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562BD">
      <w:pPr>
        <w:spacing w:line="360" w:lineRule="auto"/>
        <w:rPr>
          <w:rFonts w:hint="eastAsia" w:ascii="宋体" w:hAnsi="宋体" w:cs="宋体"/>
          <w:b/>
          <w:color w:val="auto"/>
          <w:sz w:val="52"/>
          <w:szCs w:val="52"/>
          <w:highlight w:val="none"/>
        </w:rPr>
      </w:pPr>
      <w:bookmarkStart w:id="0" w:name="_Hlk119005336"/>
    </w:p>
    <w:p w14:paraId="50AF9C23">
      <w:pPr>
        <w:spacing w:line="360" w:lineRule="auto"/>
        <w:ind w:left="-2" w:leftChars="-135" w:right="-540" w:rightChars="-257" w:hanging="281" w:hangingChars="56"/>
        <w:jc w:val="center"/>
        <w:rPr>
          <w:rFonts w:hint="eastAsia" w:ascii="宋体" w:hAnsi="宋体" w:cs="宋体"/>
          <w:b/>
          <w:color w:val="auto"/>
          <w:spacing w:val="-10"/>
          <w:sz w:val="52"/>
          <w:szCs w:val="52"/>
          <w:highlight w:val="none"/>
        </w:rPr>
      </w:pPr>
      <w:r>
        <w:rPr>
          <w:rFonts w:hint="eastAsia"/>
          <w:b/>
          <w:color w:val="auto"/>
          <w:spacing w:val="-10"/>
          <w:sz w:val="52"/>
          <w:szCs w:val="52"/>
          <w:highlight w:val="none"/>
        </w:rPr>
        <w:t>温州港乐清湾港区通用作业区(C区)110kV变电站工程监理</w:t>
      </w:r>
    </w:p>
    <w:bookmarkEnd w:id="0"/>
    <w:p w14:paraId="49231604">
      <w:pPr>
        <w:spacing w:line="360" w:lineRule="auto"/>
        <w:jc w:val="center"/>
        <w:rPr>
          <w:rFonts w:hint="eastAsia" w:ascii="宋体" w:hAnsi="宋体" w:cs="宋体"/>
          <w:b/>
          <w:color w:val="auto"/>
          <w:sz w:val="64"/>
          <w:szCs w:val="64"/>
          <w:highlight w:val="none"/>
        </w:rPr>
      </w:pPr>
      <w:r>
        <w:rPr>
          <w:rFonts w:hint="eastAsia" w:ascii="宋体" w:hAnsi="宋体" w:cs="宋体"/>
          <w:b/>
          <w:color w:val="auto"/>
          <w:sz w:val="64"/>
          <w:szCs w:val="64"/>
          <w:highlight w:val="none"/>
        </w:rPr>
        <w:t>招 标 文 件</w:t>
      </w:r>
    </w:p>
    <w:p w14:paraId="57F4F8CA">
      <w:pPr>
        <w:spacing w:line="360" w:lineRule="auto"/>
        <w:jc w:val="center"/>
        <w:rPr>
          <w:rFonts w:hint="eastAsia" w:ascii="宋体" w:hAnsi="宋体" w:cs="宋体"/>
          <w:b/>
          <w:color w:val="auto"/>
          <w:sz w:val="52"/>
          <w:szCs w:val="52"/>
          <w:highlight w:val="none"/>
        </w:rPr>
      </w:pPr>
    </w:p>
    <w:p w14:paraId="4282AD32">
      <w:pPr>
        <w:spacing w:line="360" w:lineRule="auto"/>
        <w:jc w:val="center"/>
        <w:rPr>
          <w:rFonts w:hint="eastAsia" w:ascii="宋体" w:hAnsi="宋体" w:eastAsia="宋体" w:cs="宋体"/>
          <w:color w:val="auto"/>
          <w:sz w:val="44"/>
          <w:szCs w:val="44"/>
          <w:highlight w:val="none"/>
          <w:lang w:eastAsia="zh-CN"/>
        </w:rPr>
      </w:pPr>
      <w:r>
        <w:rPr>
          <w:rFonts w:hint="eastAsia" w:ascii="宋体" w:hAnsi="宋体" w:cs="宋体"/>
          <w:color w:val="auto"/>
          <w:sz w:val="44"/>
          <w:szCs w:val="44"/>
          <w:highlight w:val="none"/>
        </w:rPr>
        <w:t>招标编号：</w:t>
      </w:r>
      <w:r>
        <w:rPr>
          <w:rFonts w:hint="eastAsia" w:ascii="宋体" w:hAnsi="宋体" w:cs="宋体"/>
          <w:color w:val="auto"/>
          <w:sz w:val="44"/>
          <w:szCs w:val="44"/>
          <w:highlight w:val="none"/>
          <w:lang w:eastAsia="zh-CN"/>
        </w:rPr>
        <w:t>NYGCJS2026023</w:t>
      </w:r>
    </w:p>
    <w:p w14:paraId="41CE7656">
      <w:pPr>
        <w:spacing w:line="480" w:lineRule="auto"/>
        <w:rPr>
          <w:rFonts w:hint="eastAsia" w:ascii="宋体" w:hAnsi="宋体" w:cs="宋体"/>
          <w:color w:val="auto"/>
          <w:sz w:val="32"/>
          <w:szCs w:val="32"/>
          <w:highlight w:val="none"/>
        </w:rPr>
      </w:pPr>
    </w:p>
    <w:p w14:paraId="55D8155F">
      <w:pPr>
        <w:spacing w:line="480" w:lineRule="auto"/>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招标人：温州港南岳港务有限公司</w:t>
      </w:r>
    </w:p>
    <w:p w14:paraId="7E254DD0">
      <w:pPr>
        <w:spacing w:line="480" w:lineRule="auto"/>
        <w:rPr>
          <w:rFonts w:hint="eastAsia" w:ascii="宋体" w:hAnsi="宋体" w:cs="宋体"/>
          <w:color w:val="auto"/>
          <w:sz w:val="32"/>
          <w:szCs w:val="32"/>
          <w:highlight w:val="none"/>
        </w:rPr>
      </w:pPr>
      <w:r>
        <w:rPr>
          <w:rFonts w:hint="eastAsia" w:ascii="宋体" w:hAnsi="宋体" w:cs="宋体"/>
          <w:color w:val="auto"/>
          <w:sz w:val="32"/>
          <w:szCs w:val="32"/>
          <w:highlight w:val="none"/>
        </w:rPr>
        <w:t>招标代理人：浙江省成套招标代理有限公司</w:t>
      </w:r>
    </w:p>
    <w:p w14:paraId="3F3D487D">
      <w:pPr>
        <w:spacing w:line="480" w:lineRule="auto"/>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202</w:t>
      </w:r>
      <w:r>
        <w:rPr>
          <w:rFonts w:hint="eastAsia" w:ascii="宋体" w:hAnsi="宋体" w:cs="宋体"/>
          <w:color w:val="auto"/>
          <w:sz w:val="32"/>
          <w:szCs w:val="32"/>
          <w:highlight w:val="none"/>
          <w:lang w:val="en-US" w:eastAsia="zh-CN"/>
        </w:rPr>
        <w:t>6</w:t>
      </w:r>
      <w:r>
        <w:rPr>
          <w:rFonts w:hint="eastAsia" w:ascii="宋体" w:hAnsi="宋体" w:cs="宋体"/>
          <w:color w:val="auto"/>
          <w:sz w:val="32"/>
          <w:szCs w:val="32"/>
          <w:highlight w:val="none"/>
        </w:rPr>
        <w:t>年1</w:t>
      </w:r>
      <w:r>
        <w:rPr>
          <w:rFonts w:ascii="宋体" w:hAnsi="宋体" w:cs="宋体"/>
          <w:color w:val="auto"/>
          <w:sz w:val="32"/>
          <w:szCs w:val="32"/>
          <w:highlight w:val="none"/>
        </w:rPr>
        <w:t>月</w:t>
      </w:r>
    </w:p>
    <w:p w14:paraId="64007E9B">
      <w:pPr>
        <w:spacing w:line="360" w:lineRule="auto"/>
        <w:jc w:val="center"/>
        <w:rPr>
          <w:rFonts w:hint="eastAsia" w:ascii="宋体" w:hAnsi="宋体" w:cs="宋体"/>
          <w:b/>
          <w:color w:val="auto"/>
          <w:sz w:val="36"/>
          <w:szCs w:val="36"/>
          <w:highlight w:val="none"/>
        </w:rPr>
        <w:sectPr>
          <w:footerReference r:id="rId9" w:type="first"/>
          <w:headerReference r:id="rId5" w:type="default"/>
          <w:footerReference r:id="rId7" w:type="default"/>
          <w:headerReference r:id="rId6" w:type="even"/>
          <w:footerReference r:id="rId8" w:type="even"/>
          <w:pgSz w:w="11906" w:h="16838"/>
          <w:pgMar w:top="1247" w:right="1758" w:bottom="1247" w:left="1758" w:header="851" w:footer="851" w:gutter="0"/>
          <w:cols w:space="720" w:num="1"/>
          <w:titlePg/>
          <w:docGrid w:linePitch="312" w:charSpace="0"/>
        </w:sectPr>
      </w:pPr>
    </w:p>
    <w:p w14:paraId="154D267C">
      <w:pPr>
        <w:spacing w:line="36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 xml:space="preserve">目 </w:t>
      </w:r>
      <w:r>
        <w:rPr>
          <w:rFonts w:ascii="宋体" w:hAnsi="宋体" w:cs="宋体"/>
          <w:b/>
          <w:color w:val="auto"/>
          <w:sz w:val="36"/>
          <w:szCs w:val="36"/>
          <w:highlight w:val="none"/>
        </w:rPr>
        <w:t xml:space="preserve"> </w:t>
      </w:r>
      <w:r>
        <w:rPr>
          <w:rFonts w:hint="eastAsia" w:ascii="宋体" w:hAnsi="宋体" w:cs="宋体"/>
          <w:b/>
          <w:color w:val="auto"/>
          <w:sz w:val="36"/>
          <w:szCs w:val="36"/>
          <w:highlight w:val="none"/>
        </w:rPr>
        <w:t>录</w:t>
      </w:r>
    </w:p>
    <w:p w14:paraId="042B170D">
      <w:pPr>
        <w:spacing w:line="360" w:lineRule="auto"/>
        <w:rPr>
          <w:rFonts w:hint="eastAsia" w:ascii="宋体" w:hAnsi="宋体" w:cs="宋体"/>
          <w:color w:val="auto"/>
          <w:sz w:val="28"/>
          <w:szCs w:val="28"/>
          <w:highlight w:val="none"/>
        </w:rPr>
      </w:pPr>
    </w:p>
    <w:p w14:paraId="6BAA5E4A">
      <w:pPr>
        <w:pStyle w:val="30"/>
        <w:tabs>
          <w:tab w:val="right" w:leader="dot" w:pos="9072"/>
        </w:tabs>
        <w:spacing w:line="360" w:lineRule="auto"/>
        <w:ind w:left="283" w:leftChars="135"/>
        <w:rPr>
          <w:rFonts w:cs="宋体" w:asciiTheme="minorEastAsia" w:hAnsiTheme="minorEastAsia" w:eastAsiaTheme="minorEastAsia"/>
          <w:b w:val="0"/>
          <w:bCs w:val="0"/>
          <w:color w:val="auto"/>
          <w:sz w:val="30"/>
          <w:szCs w:val="30"/>
          <w:highlight w:val="none"/>
        </w:rPr>
      </w:pPr>
      <w:r>
        <w:rPr>
          <w:rFonts w:hAnsi="宋体" w:cs="宋体"/>
          <w:color w:val="auto"/>
          <w:sz w:val="30"/>
          <w:szCs w:val="30"/>
          <w:highlight w:val="none"/>
        </w:rPr>
        <w:fldChar w:fldCharType="begin"/>
      </w:r>
      <w:r>
        <w:rPr>
          <w:rFonts w:hAnsi="宋体" w:cs="宋体"/>
          <w:color w:val="auto"/>
          <w:sz w:val="30"/>
          <w:szCs w:val="30"/>
          <w:highlight w:val="none"/>
        </w:rPr>
        <w:instrText xml:space="preserve">TOC \o "1-1" \h  \u </w:instrText>
      </w:r>
      <w:r>
        <w:rPr>
          <w:rFonts w:hAnsi="宋体" w:cs="宋体"/>
          <w:color w:val="auto"/>
          <w:sz w:val="30"/>
          <w:szCs w:val="30"/>
          <w:highlight w:val="none"/>
        </w:rPr>
        <w:fldChar w:fldCharType="separate"/>
      </w:r>
      <w:r>
        <w:rPr>
          <w:color w:val="auto"/>
          <w:highlight w:val="none"/>
        </w:rPr>
        <w:fldChar w:fldCharType="begin"/>
      </w:r>
      <w:r>
        <w:rPr>
          <w:color w:val="auto"/>
          <w:highlight w:val="none"/>
        </w:rPr>
        <w:instrText xml:space="preserve"> HYPERLINK \l "_Toc24126" </w:instrText>
      </w:r>
      <w:r>
        <w:rPr>
          <w:color w:val="auto"/>
          <w:highlight w:val="none"/>
        </w:rPr>
        <w:fldChar w:fldCharType="separate"/>
      </w:r>
      <w:r>
        <w:rPr>
          <w:rFonts w:hint="default" w:cs="宋体" w:asciiTheme="minorEastAsia" w:hAnsiTheme="minorEastAsia" w:eastAsiaTheme="minorEastAsia"/>
          <w:b w:val="0"/>
          <w:bCs w:val="0"/>
          <w:color w:val="auto"/>
          <w:sz w:val="30"/>
          <w:szCs w:val="30"/>
          <w:highlight w:val="none"/>
        </w:rPr>
        <w:t>第一章 招标公告</w:t>
      </w:r>
      <w:r>
        <w:rPr>
          <w:rFonts w:hint="default" w:cs="宋体" w:asciiTheme="minorEastAsia" w:hAnsiTheme="minorEastAsia" w:eastAsiaTheme="minorEastAsia"/>
          <w:b w:val="0"/>
          <w:bCs w:val="0"/>
          <w:color w:val="auto"/>
          <w:sz w:val="30"/>
          <w:szCs w:val="30"/>
          <w:highlight w:val="none"/>
        </w:rPr>
        <w:tab/>
      </w:r>
      <w:r>
        <w:rPr>
          <w:rFonts w:hint="default" w:cs="宋体" w:asciiTheme="minorEastAsia" w:hAnsiTheme="minorEastAsia" w:eastAsiaTheme="minorEastAsia"/>
          <w:b w:val="0"/>
          <w:bCs w:val="0"/>
          <w:color w:val="auto"/>
          <w:sz w:val="30"/>
          <w:szCs w:val="30"/>
          <w:highlight w:val="none"/>
        </w:rPr>
        <w:t>3</w:t>
      </w:r>
      <w:r>
        <w:rPr>
          <w:rFonts w:hint="default" w:cs="宋体" w:asciiTheme="minorEastAsia" w:hAnsiTheme="minorEastAsia" w:eastAsiaTheme="minorEastAsia"/>
          <w:b w:val="0"/>
          <w:bCs w:val="0"/>
          <w:color w:val="auto"/>
          <w:sz w:val="30"/>
          <w:szCs w:val="30"/>
          <w:highlight w:val="none"/>
        </w:rPr>
        <w:fldChar w:fldCharType="end"/>
      </w:r>
    </w:p>
    <w:p w14:paraId="77309DFF">
      <w:pPr>
        <w:pStyle w:val="30"/>
        <w:tabs>
          <w:tab w:val="right" w:leader="dot" w:pos="9072"/>
        </w:tabs>
        <w:spacing w:line="360" w:lineRule="auto"/>
        <w:ind w:left="283" w:leftChars="135"/>
        <w:rPr>
          <w:rFonts w:cs="宋体" w:asciiTheme="minorEastAsia" w:hAnsiTheme="minorEastAsia" w:eastAsiaTheme="minorEastAsia"/>
          <w:b w:val="0"/>
          <w:bCs w:val="0"/>
          <w:color w:val="auto"/>
          <w:sz w:val="30"/>
          <w:szCs w:val="30"/>
          <w:highlight w:val="none"/>
        </w:rPr>
      </w:pPr>
      <w:r>
        <w:rPr>
          <w:color w:val="auto"/>
          <w:highlight w:val="none"/>
        </w:rPr>
        <w:fldChar w:fldCharType="begin"/>
      </w:r>
      <w:r>
        <w:rPr>
          <w:color w:val="auto"/>
          <w:highlight w:val="none"/>
        </w:rPr>
        <w:instrText xml:space="preserve"> HYPERLINK \l "_Toc20860" </w:instrText>
      </w:r>
      <w:r>
        <w:rPr>
          <w:color w:val="auto"/>
          <w:highlight w:val="none"/>
        </w:rPr>
        <w:fldChar w:fldCharType="separate"/>
      </w:r>
      <w:r>
        <w:rPr>
          <w:rFonts w:hint="default" w:cs="宋体" w:asciiTheme="minorEastAsia" w:hAnsiTheme="minorEastAsia" w:eastAsiaTheme="minorEastAsia"/>
          <w:b w:val="0"/>
          <w:bCs w:val="0"/>
          <w:color w:val="auto"/>
          <w:sz w:val="30"/>
          <w:szCs w:val="30"/>
          <w:highlight w:val="none"/>
        </w:rPr>
        <w:t>第二章 招标需求</w:t>
      </w:r>
      <w:r>
        <w:rPr>
          <w:rFonts w:hint="default" w:cs="宋体" w:asciiTheme="minorEastAsia" w:hAnsiTheme="minorEastAsia" w:eastAsiaTheme="minorEastAsia"/>
          <w:b w:val="0"/>
          <w:bCs w:val="0"/>
          <w:color w:val="auto"/>
          <w:sz w:val="30"/>
          <w:szCs w:val="30"/>
          <w:highlight w:val="none"/>
        </w:rPr>
        <w:tab/>
      </w:r>
      <w:r>
        <w:rPr>
          <w:rFonts w:hint="default" w:cs="宋体" w:asciiTheme="minorEastAsia" w:hAnsiTheme="minorEastAsia" w:eastAsiaTheme="minorEastAsia"/>
          <w:b w:val="0"/>
          <w:bCs w:val="0"/>
          <w:color w:val="auto"/>
          <w:sz w:val="30"/>
          <w:szCs w:val="30"/>
          <w:highlight w:val="none"/>
        </w:rPr>
        <w:t>6</w:t>
      </w:r>
      <w:r>
        <w:rPr>
          <w:rFonts w:hint="default" w:cs="宋体" w:asciiTheme="minorEastAsia" w:hAnsiTheme="minorEastAsia" w:eastAsiaTheme="minorEastAsia"/>
          <w:b w:val="0"/>
          <w:bCs w:val="0"/>
          <w:color w:val="auto"/>
          <w:sz w:val="30"/>
          <w:szCs w:val="30"/>
          <w:highlight w:val="none"/>
        </w:rPr>
        <w:fldChar w:fldCharType="end"/>
      </w:r>
    </w:p>
    <w:p w14:paraId="6174AC41">
      <w:pPr>
        <w:pStyle w:val="30"/>
        <w:tabs>
          <w:tab w:val="right" w:leader="dot" w:pos="9072"/>
        </w:tabs>
        <w:spacing w:line="360" w:lineRule="auto"/>
        <w:ind w:left="283" w:leftChars="135"/>
        <w:rPr>
          <w:rFonts w:cs="宋体" w:asciiTheme="minorEastAsia" w:hAnsiTheme="minorEastAsia" w:eastAsiaTheme="minorEastAsia"/>
          <w:b w:val="0"/>
          <w:bCs w:val="0"/>
          <w:color w:val="auto"/>
          <w:sz w:val="30"/>
          <w:szCs w:val="30"/>
          <w:highlight w:val="none"/>
        </w:rPr>
      </w:pPr>
      <w:r>
        <w:rPr>
          <w:color w:val="auto"/>
          <w:highlight w:val="none"/>
        </w:rPr>
        <w:fldChar w:fldCharType="begin"/>
      </w:r>
      <w:r>
        <w:rPr>
          <w:color w:val="auto"/>
          <w:highlight w:val="none"/>
        </w:rPr>
        <w:instrText xml:space="preserve"> HYPERLINK \l "_Toc21325" </w:instrText>
      </w:r>
      <w:r>
        <w:rPr>
          <w:color w:val="auto"/>
          <w:highlight w:val="none"/>
        </w:rPr>
        <w:fldChar w:fldCharType="separate"/>
      </w:r>
      <w:r>
        <w:rPr>
          <w:rFonts w:hint="default" w:cs="宋体" w:asciiTheme="minorEastAsia" w:hAnsiTheme="minorEastAsia" w:eastAsiaTheme="minorEastAsia"/>
          <w:b w:val="0"/>
          <w:bCs w:val="0"/>
          <w:color w:val="auto"/>
          <w:sz w:val="30"/>
          <w:szCs w:val="30"/>
          <w:highlight w:val="none"/>
        </w:rPr>
        <w:t>第三章 投标人须知</w:t>
      </w:r>
      <w:r>
        <w:rPr>
          <w:rFonts w:hint="default" w:cs="宋体" w:asciiTheme="minorEastAsia" w:hAnsiTheme="minorEastAsia" w:eastAsiaTheme="minorEastAsia"/>
          <w:b w:val="0"/>
          <w:bCs w:val="0"/>
          <w:color w:val="auto"/>
          <w:sz w:val="30"/>
          <w:szCs w:val="30"/>
          <w:highlight w:val="none"/>
        </w:rPr>
        <w:tab/>
      </w:r>
      <w:r>
        <w:rPr>
          <w:rFonts w:hint="default" w:cs="宋体" w:asciiTheme="minorEastAsia" w:hAnsiTheme="minorEastAsia" w:eastAsiaTheme="minorEastAsia"/>
          <w:b w:val="0"/>
          <w:bCs w:val="0"/>
          <w:color w:val="auto"/>
          <w:sz w:val="30"/>
          <w:szCs w:val="30"/>
          <w:highlight w:val="none"/>
        </w:rPr>
        <w:fldChar w:fldCharType="end"/>
      </w:r>
      <w:r>
        <w:rPr>
          <w:rFonts w:cs="宋体" w:asciiTheme="minorEastAsia" w:hAnsiTheme="minorEastAsia" w:eastAsiaTheme="minorEastAsia"/>
          <w:b w:val="0"/>
          <w:bCs w:val="0"/>
          <w:color w:val="auto"/>
          <w:sz w:val="30"/>
          <w:szCs w:val="30"/>
          <w:highlight w:val="none"/>
        </w:rPr>
        <w:t>8</w:t>
      </w:r>
    </w:p>
    <w:p w14:paraId="76902AC7">
      <w:pPr>
        <w:pStyle w:val="30"/>
        <w:tabs>
          <w:tab w:val="right" w:leader="dot" w:pos="9072"/>
        </w:tabs>
        <w:spacing w:line="360" w:lineRule="auto"/>
        <w:ind w:left="283" w:leftChars="135"/>
        <w:rPr>
          <w:rFonts w:cs="宋体" w:asciiTheme="minorEastAsia" w:hAnsiTheme="minorEastAsia" w:eastAsiaTheme="minorEastAsia"/>
          <w:b w:val="0"/>
          <w:bCs w:val="0"/>
          <w:color w:val="auto"/>
          <w:sz w:val="30"/>
          <w:szCs w:val="30"/>
          <w:highlight w:val="none"/>
        </w:rPr>
      </w:pPr>
      <w:r>
        <w:rPr>
          <w:color w:val="auto"/>
          <w:highlight w:val="none"/>
        </w:rPr>
        <w:fldChar w:fldCharType="begin"/>
      </w:r>
      <w:r>
        <w:rPr>
          <w:color w:val="auto"/>
          <w:highlight w:val="none"/>
        </w:rPr>
        <w:instrText xml:space="preserve"> HYPERLINK \l "_Toc1645" </w:instrText>
      </w:r>
      <w:r>
        <w:rPr>
          <w:color w:val="auto"/>
          <w:highlight w:val="none"/>
        </w:rPr>
        <w:fldChar w:fldCharType="separate"/>
      </w:r>
      <w:r>
        <w:rPr>
          <w:rFonts w:hint="default" w:cs="宋体" w:asciiTheme="minorEastAsia" w:hAnsiTheme="minorEastAsia" w:eastAsiaTheme="minorEastAsia"/>
          <w:b w:val="0"/>
          <w:bCs w:val="0"/>
          <w:color w:val="auto"/>
          <w:sz w:val="30"/>
          <w:szCs w:val="30"/>
          <w:highlight w:val="none"/>
        </w:rPr>
        <w:t>第四章 评标办法及评分标准</w:t>
      </w:r>
      <w:r>
        <w:rPr>
          <w:rFonts w:hint="default" w:cs="宋体" w:asciiTheme="minorEastAsia" w:hAnsiTheme="minorEastAsia" w:eastAsiaTheme="minorEastAsia"/>
          <w:b w:val="0"/>
          <w:bCs w:val="0"/>
          <w:color w:val="auto"/>
          <w:sz w:val="30"/>
          <w:szCs w:val="30"/>
          <w:highlight w:val="none"/>
        </w:rPr>
        <w:tab/>
      </w:r>
      <w:r>
        <w:rPr>
          <w:rFonts w:cs="宋体" w:asciiTheme="minorEastAsia" w:hAnsiTheme="minorEastAsia" w:eastAsiaTheme="minorEastAsia"/>
          <w:b w:val="0"/>
          <w:bCs w:val="0"/>
          <w:color w:val="auto"/>
          <w:sz w:val="30"/>
          <w:szCs w:val="30"/>
          <w:highlight w:val="none"/>
        </w:rPr>
        <w:fldChar w:fldCharType="begin"/>
      </w:r>
      <w:r>
        <w:rPr>
          <w:rFonts w:hint="default" w:cs="宋体" w:asciiTheme="minorEastAsia" w:hAnsiTheme="minorEastAsia" w:eastAsiaTheme="minorEastAsia"/>
          <w:b w:val="0"/>
          <w:bCs w:val="0"/>
          <w:color w:val="auto"/>
          <w:sz w:val="30"/>
          <w:szCs w:val="30"/>
          <w:highlight w:val="none"/>
        </w:rPr>
        <w:instrText xml:space="preserve"> PAGEREF _Toc1645 </w:instrText>
      </w:r>
      <w:r>
        <w:rPr>
          <w:rFonts w:cs="宋体" w:asciiTheme="minorEastAsia" w:hAnsiTheme="minorEastAsia" w:eastAsiaTheme="minorEastAsia"/>
          <w:b w:val="0"/>
          <w:bCs w:val="0"/>
          <w:color w:val="auto"/>
          <w:sz w:val="30"/>
          <w:szCs w:val="30"/>
          <w:highlight w:val="none"/>
        </w:rPr>
        <w:fldChar w:fldCharType="separate"/>
      </w:r>
      <w:r>
        <w:rPr>
          <w:rFonts w:hint="default" w:cs="宋体" w:asciiTheme="minorEastAsia" w:hAnsiTheme="minorEastAsia" w:eastAsiaTheme="minorEastAsia"/>
          <w:b w:val="0"/>
          <w:bCs w:val="0"/>
          <w:color w:val="auto"/>
          <w:sz w:val="30"/>
          <w:szCs w:val="30"/>
          <w:highlight w:val="none"/>
        </w:rPr>
        <w:t>20</w:t>
      </w:r>
      <w:r>
        <w:rPr>
          <w:rFonts w:cs="宋体" w:asciiTheme="minorEastAsia" w:hAnsiTheme="minorEastAsia" w:eastAsiaTheme="minorEastAsia"/>
          <w:b w:val="0"/>
          <w:bCs w:val="0"/>
          <w:color w:val="auto"/>
          <w:sz w:val="30"/>
          <w:szCs w:val="30"/>
          <w:highlight w:val="none"/>
        </w:rPr>
        <w:fldChar w:fldCharType="end"/>
      </w:r>
      <w:r>
        <w:rPr>
          <w:rFonts w:cs="宋体" w:asciiTheme="minorEastAsia" w:hAnsiTheme="minorEastAsia" w:eastAsiaTheme="minorEastAsia"/>
          <w:b w:val="0"/>
          <w:bCs w:val="0"/>
          <w:color w:val="auto"/>
          <w:sz w:val="30"/>
          <w:szCs w:val="30"/>
          <w:highlight w:val="none"/>
        </w:rPr>
        <w:fldChar w:fldCharType="end"/>
      </w:r>
    </w:p>
    <w:p w14:paraId="2655F171">
      <w:pPr>
        <w:pStyle w:val="30"/>
        <w:tabs>
          <w:tab w:val="right" w:leader="dot" w:pos="9072"/>
        </w:tabs>
        <w:spacing w:line="360" w:lineRule="auto"/>
        <w:ind w:left="283" w:leftChars="135"/>
        <w:rPr>
          <w:rFonts w:cs="宋体" w:asciiTheme="minorEastAsia" w:hAnsiTheme="minorEastAsia" w:eastAsiaTheme="minorEastAsia"/>
          <w:b w:val="0"/>
          <w:bCs w:val="0"/>
          <w:color w:val="auto"/>
          <w:sz w:val="30"/>
          <w:szCs w:val="30"/>
          <w:highlight w:val="none"/>
        </w:rPr>
      </w:pPr>
      <w:r>
        <w:rPr>
          <w:color w:val="auto"/>
          <w:highlight w:val="none"/>
        </w:rPr>
        <w:fldChar w:fldCharType="begin"/>
      </w:r>
      <w:r>
        <w:rPr>
          <w:color w:val="auto"/>
          <w:highlight w:val="none"/>
        </w:rPr>
        <w:instrText xml:space="preserve"> HYPERLINK \l "_Toc16873" </w:instrText>
      </w:r>
      <w:r>
        <w:rPr>
          <w:color w:val="auto"/>
          <w:highlight w:val="none"/>
        </w:rPr>
        <w:fldChar w:fldCharType="separate"/>
      </w:r>
      <w:r>
        <w:rPr>
          <w:rFonts w:hint="default" w:cs="宋体" w:asciiTheme="minorEastAsia" w:hAnsiTheme="minorEastAsia" w:eastAsiaTheme="minorEastAsia"/>
          <w:b w:val="0"/>
          <w:bCs w:val="0"/>
          <w:color w:val="auto"/>
          <w:sz w:val="30"/>
          <w:szCs w:val="30"/>
          <w:highlight w:val="none"/>
        </w:rPr>
        <w:t>第五章 合同主要条款</w:t>
      </w:r>
      <w:r>
        <w:rPr>
          <w:rFonts w:hint="default" w:cs="宋体" w:asciiTheme="minorEastAsia" w:hAnsiTheme="minorEastAsia" w:eastAsiaTheme="minorEastAsia"/>
          <w:b w:val="0"/>
          <w:bCs w:val="0"/>
          <w:color w:val="auto"/>
          <w:sz w:val="30"/>
          <w:szCs w:val="30"/>
          <w:highlight w:val="none"/>
        </w:rPr>
        <w:tab/>
      </w:r>
      <w:r>
        <w:rPr>
          <w:rFonts w:hint="default" w:cs="宋体" w:asciiTheme="minorEastAsia" w:hAnsiTheme="minorEastAsia" w:eastAsiaTheme="minorEastAsia"/>
          <w:b w:val="0"/>
          <w:bCs w:val="0"/>
          <w:color w:val="auto"/>
          <w:sz w:val="30"/>
          <w:szCs w:val="30"/>
          <w:highlight w:val="none"/>
        </w:rPr>
        <w:t>2</w:t>
      </w:r>
      <w:r>
        <w:rPr>
          <w:rFonts w:cs="宋体" w:asciiTheme="minorEastAsia" w:hAnsiTheme="minorEastAsia" w:eastAsiaTheme="minorEastAsia"/>
          <w:b w:val="0"/>
          <w:bCs w:val="0"/>
          <w:color w:val="auto"/>
          <w:sz w:val="30"/>
          <w:szCs w:val="30"/>
          <w:highlight w:val="none"/>
        </w:rPr>
        <w:t>3</w:t>
      </w:r>
      <w:r>
        <w:rPr>
          <w:rFonts w:cs="宋体" w:asciiTheme="minorEastAsia" w:hAnsiTheme="minorEastAsia" w:eastAsiaTheme="minorEastAsia"/>
          <w:b w:val="0"/>
          <w:bCs w:val="0"/>
          <w:color w:val="auto"/>
          <w:sz w:val="30"/>
          <w:szCs w:val="30"/>
          <w:highlight w:val="none"/>
        </w:rPr>
        <w:fldChar w:fldCharType="end"/>
      </w:r>
    </w:p>
    <w:p w14:paraId="59898C9D">
      <w:pPr>
        <w:pStyle w:val="30"/>
        <w:tabs>
          <w:tab w:val="right" w:leader="dot" w:pos="9072"/>
        </w:tabs>
        <w:spacing w:line="360" w:lineRule="auto"/>
        <w:ind w:left="283" w:leftChars="135"/>
        <w:rPr>
          <w:rFonts w:cs="宋体" w:asciiTheme="minorEastAsia" w:hAnsiTheme="minorEastAsia" w:eastAsiaTheme="minorEastAsia"/>
          <w:b w:val="0"/>
          <w:bCs w:val="0"/>
          <w:color w:val="auto"/>
          <w:sz w:val="30"/>
          <w:szCs w:val="30"/>
          <w:highlight w:val="none"/>
        </w:rPr>
      </w:pPr>
      <w:r>
        <w:rPr>
          <w:color w:val="auto"/>
          <w:highlight w:val="none"/>
        </w:rPr>
        <w:fldChar w:fldCharType="begin"/>
      </w:r>
      <w:r>
        <w:rPr>
          <w:color w:val="auto"/>
          <w:highlight w:val="none"/>
        </w:rPr>
        <w:instrText xml:space="preserve"> HYPERLINK \l "_Toc13179" </w:instrText>
      </w:r>
      <w:r>
        <w:rPr>
          <w:color w:val="auto"/>
          <w:highlight w:val="none"/>
        </w:rPr>
        <w:fldChar w:fldCharType="separate"/>
      </w:r>
      <w:r>
        <w:rPr>
          <w:rFonts w:hint="default" w:cs="宋体" w:asciiTheme="minorEastAsia" w:hAnsiTheme="minorEastAsia" w:eastAsiaTheme="minorEastAsia"/>
          <w:b w:val="0"/>
          <w:bCs w:val="0"/>
          <w:color w:val="auto"/>
          <w:sz w:val="30"/>
          <w:szCs w:val="30"/>
          <w:highlight w:val="none"/>
        </w:rPr>
        <w:t>第六章 投标文件格式</w:t>
      </w:r>
      <w:r>
        <w:rPr>
          <w:rFonts w:hint="default" w:cs="宋体" w:asciiTheme="minorEastAsia" w:hAnsiTheme="minorEastAsia" w:eastAsiaTheme="minorEastAsia"/>
          <w:b w:val="0"/>
          <w:bCs w:val="0"/>
          <w:color w:val="auto"/>
          <w:sz w:val="30"/>
          <w:szCs w:val="30"/>
          <w:highlight w:val="none"/>
        </w:rPr>
        <w:tab/>
      </w:r>
      <w:r>
        <w:rPr>
          <w:rFonts w:cs="宋体" w:asciiTheme="minorEastAsia" w:hAnsiTheme="minorEastAsia" w:eastAsiaTheme="minorEastAsia"/>
          <w:b w:val="0"/>
          <w:bCs w:val="0"/>
          <w:color w:val="auto"/>
          <w:sz w:val="30"/>
          <w:szCs w:val="30"/>
          <w:highlight w:val="none"/>
        </w:rPr>
        <w:t>4</w:t>
      </w:r>
      <w:r>
        <w:rPr>
          <w:rFonts w:cs="宋体" w:asciiTheme="minorEastAsia" w:hAnsiTheme="minorEastAsia" w:eastAsiaTheme="minorEastAsia"/>
          <w:b w:val="0"/>
          <w:bCs w:val="0"/>
          <w:color w:val="auto"/>
          <w:sz w:val="30"/>
          <w:szCs w:val="30"/>
          <w:highlight w:val="none"/>
        </w:rPr>
        <w:fldChar w:fldCharType="end"/>
      </w:r>
      <w:r>
        <w:rPr>
          <w:rFonts w:cs="宋体" w:asciiTheme="minorEastAsia" w:hAnsiTheme="minorEastAsia" w:eastAsiaTheme="minorEastAsia"/>
          <w:b w:val="0"/>
          <w:bCs w:val="0"/>
          <w:color w:val="auto"/>
          <w:sz w:val="30"/>
          <w:szCs w:val="30"/>
          <w:highlight w:val="none"/>
        </w:rPr>
        <w:t>7</w:t>
      </w:r>
    </w:p>
    <w:p w14:paraId="746D8364">
      <w:pPr>
        <w:pStyle w:val="30"/>
        <w:tabs>
          <w:tab w:val="right" w:leader="dot" w:pos="8312"/>
        </w:tabs>
        <w:spacing w:line="360" w:lineRule="auto"/>
        <w:rPr>
          <w:rFonts w:hAnsi="宋体" w:cs="宋体"/>
          <w:color w:val="auto"/>
          <w:sz w:val="30"/>
          <w:szCs w:val="30"/>
          <w:highlight w:val="none"/>
        </w:rPr>
      </w:pPr>
    </w:p>
    <w:p w14:paraId="55B54729">
      <w:pPr>
        <w:pStyle w:val="23"/>
        <w:spacing w:beforeLines="0" w:after="156" w:line="360" w:lineRule="auto"/>
        <w:jc w:val="center"/>
        <w:rPr>
          <w:rFonts w:hAnsi="宋体"/>
          <w:b/>
          <w:color w:val="auto"/>
          <w:sz w:val="30"/>
          <w:szCs w:val="30"/>
          <w:highlight w:val="none"/>
        </w:rPr>
      </w:pPr>
      <w:r>
        <w:rPr>
          <w:rFonts w:hAnsi="宋体"/>
          <w:color w:val="auto"/>
          <w:szCs w:val="30"/>
          <w:highlight w:val="none"/>
        </w:rPr>
        <w:fldChar w:fldCharType="end"/>
      </w:r>
    </w:p>
    <w:p w14:paraId="13B72B1B">
      <w:pPr>
        <w:pStyle w:val="23"/>
        <w:spacing w:beforeLines="0" w:after="156"/>
        <w:jc w:val="center"/>
        <w:rPr>
          <w:rFonts w:hAnsi="宋体"/>
          <w:color w:val="auto"/>
          <w:szCs w:val="21"/>
          <w:highlight w:val="none"/>
        </w:rPr>
      </w:pPr>
      <w:r>
        <w:rPr>
          <w:rFonts w:hAnsi="宋体"/>
          <w:b/>
          <w:color w:val="auto"/>
          <w:sz w:val="30"/>
          <w:szCs w:val="30"/>
          <w:highlight w:val="none"/>
        </w:rPr>
        <w:br w:type="page"/>
      </w:r>
      <w:bookmarkStart w:id="1" w:name="_Toc24126"/>
      <w:r>
        <w:rPr>
          <w:rFonts w:hAnsi="宋体"/>
          <w:b/>
          <w:color w:val="auto"/>
          <w:sz w:val="30"/>
          <w:szCs w:val="30"/>
          <w:highlight w:val="none"/>
        </w:rPr>
        <w:t>第一章</w:t>
      </w:r>
      <w:r>
        <w:rPr>
          <w:rFonts w:hint="default" w:hAnsi="宋体"/>
          <w:b/>
          <w:color w:val="auto"/>
          <w:sz w:val="30"/>
          <w:szCs w:val="30"/>
          <w:highlight w:val="none"/>
        </w:rPr>
        <w:t xml:space="preserve"> </w:t>
      </w:r>
      <w:r>
        <w:rPr>
          <w:rFonts w:hAnsi="宋体"/>
          <w:b/>
          <w:color w:val="auto"/>
          <w:sz w:val="30"/>
          <w:szCs w:val="30"/>
          <w:highlight w:val="none"/>
        </w:rPr>
        <w:t>招标公告</w:t>
      </w:r>
      <w:bookmarkEnd w:id="1"/>
    </w:p>
    <w:p w14:paraId="1C6E2BE3">
      <w:pPr>
        <w:spacing w:after="0" w:line="440" w:lineRule="exact"/>
        <w:ind w:firstLine="420" w:firstLineChars="200"/>
        <w:rPr>
          <w:rFonts w:hint="eastAsia" w:ascii="宋体" w:hAnsi="宋体" w:cs="宋体"/>
          <w:color w:val="auto"/>
          <w:szCs w:val="21"/>
          <w:highlight w:val="none"/>
        </w:rPr>
      </w:pPr>
      <w:r>
        <w:rPr>
          <w:rFonts w:hint="eastAsia" w:ascii="宋体" w:hAnsi="宋体" w:cs="宋体"/>
          <w:color w:val="auto"/>
          <w:highlight w:val="none"/>
        </w:rPr>
        <w:t>温州港南岳港务有限公司就</w:t>
      </w:r>
      <w:r>
        <w:rPr>
          <w:rFonts w:hint="eastAsia" w:ascii="宋体" w:hAnsi="宋体" w:cs="宋体"/>
          <w:color w:val="auto"/>
          <w:szCs w:val="21"/>
          <w:highlight w:val="none"/>
        </w:rPr>
        <w:t>温州港南岳港务有限公司</w:t>
      </w:r>
      <w:r>
        <w:rPr>
          <w:rFonts w:hint="eastAsia" w:ascii="宋体" w:hAnsi="宋体" w:cs="宋体"/>
          <w:color w:val="auto"/>
          <w:kern w:val="28"/>
          <w:szCs w:val="21"/>
          <w:highlight w:val="none"/>
          <w:u w:val="single"/>
        </w:rPr>
        <w:t>温州港乐清湾港区通用作业区(C区)110kV变电站工程监理</w:t>
      </w:r>
      <w:r>
        <w:rPr>
          <w:rFonts w:hint="eastAsia" w:ascii="宋体" w:hAnsi="宋体" w:cs="宋体"/>
          <w:color w:val="auto"/>
          <w:szCs w:val="21"/>
          <w:highlight w:val="none"/>
        </w:rPr>
        <w:t>项目进行公开招标</w:t>
      </w:r>
      <w:r>
        <w:rPr>
          <w:rFonts w:hint="eastAsia" w:ascii="宋体" w:hAnsi="宋体" w:cs="宋体"/>
          <w:color w:val="auto"/>
          <w:highlight w:val="none"/>
        </w:rPr>
        <w:t>，欢迎符合资格条件的投标人前来投标。</w:t>
      </w:r>
    </w:p>
    <w:p w14:paraId="1DB5B70B">
      <w:pPr>
        <w:numPr>
          <w:ilvl w:val="0"/>
          <w:numId w:val="1"/>
        </w:numPr>
        <w:snapToGrid w:val="0"/>
        <w:spacing w:after="0" w:line="440" w:lineRule="exact"/>
        <w:rPr>
          <w:rFonts w:hint="eastAsia" w:ascii="宋体" w:hAnsi="宋体" w:cs="宋体"/>
          <w:b/>
          <w:color w:val="auto"/>
          <w:szCs w:val="21"/>
          <w:highlight w:val="none"/>
        </w:rPr>
      </w:pPr>
      <w:r>
        <w:rPr>
          <w:rFonts w:hint="eastAsia" w:ascii="宋体" w:hAnsi="宋体" w:cs="宋体"/>
          <w:b/>
          <w:bCs/>
          <w:color w:val="auto"/>
          <w:szCs w:val="21"/>
          <w:highlight w:val="none"/>
        </w:rPr>
        <w:t>招标编号</w:t>
      </w:r>
      <w:r>
        <w:rPr>
          <w:rFonts w:hint="eastAsia" w:ascii="宋体" w:hAnsi="宋体" w:cs="宋体"/>
          <w:b/>
          <w:color w:val="auto"/>
          <w:szCs w:val="21"/>
          <w:highlight w:val="none"/>
        </w:rPr>
        <w:t>：NYGCJS2026023</w:t>
      </w:r>
    </w:p>
    <w:p w14:paraId="000325E7">
      <w:pPr>
        <w:snapToGrid w:val="0"/>
        <w:spacing w:after="0" w:line="440" w:lineRule="exact"/>
        <w:rPr>
          <w:rFonts w:hint="eastAsia" w:ascii="宋体" w:hAnsi="宋体" w:cs="宋体"/>
          <w:b/>
          <w:color w:val="auto"/>
          <w:szCs w:val="21"/>
          <w:highlight w:val="none"/>
        </w:rPr>
      </w:pPr>
      <w:r>
        <w:rPr>
          <w:rFonts w:hint="eastAsia" w:ascii="宋体" w:hAnsi="宋体" w:cs="宋体"/>
          <w:b/>
          <w:bCs/>
          <w:color w:val="auto"/>
          <w:szCs w:val="21"/>
          <w:highlight w:val="none"/>
        </w:rPr>
        <w:t>二、采购</w:t>
      </w:r>
      <w:r>
        <w:rPr>
          <w:rFonts w:hint="eastAsia" w:ascii="宋体" w:hAnsi="宋体" w:cs="宋体"/>
          <w:b/>
          <w:color w:val="auto"/>
          <w:szCs w:val="21"/>
          <w:highlight w:val="none"/>
        </w:rPr>
        <w:t>方式：公开招标</w:t>
      </w:r>
    </w:p>
    <w:p w14:paraId="4E270DB7">
      <w:pPr>
        <w:snapToGrid w:val="0"/>
        <w:spacing w:after="0" w:line="440" w:lineRule="exact"/>
        <w:rPr>
          <w:rFonts w:hint="eastAsia" w:ascii="宋体" w:hAnsi="宋体" w:cs="宋体"/>
          <w:b/>
          <w:bCs/>
          <w:color w:val="auto"/>
          <w:szCs w:val="21"/>
          <w:highlight w:val="none"/>
        </w:rPr>
      </w:pPr>
      <w:r>
        <w:rPr>
          <w:rFonts w:hint="eastAsia" w:ascii="宋体" w:hAnsi="宋体" w:cs="宋体"/>
          <w:b/>
          <w:color w:val="auto"/>
          <w:szCs w:val="21"/>
          <w:highlight w:val="none"/>
        </w:rPr>
        <w:t>三、</w:t>
      </w:r>
      <w:r>
        <w:rPr>
          <w:rFonts w:hint="eastAsia" w:ascii="宋体" w:hAnsi="宋体" w:cs="宋体"/>
          <w:b/>
          <w:bCs/>
          <w:color w:val="auto"/>
          <w:szCs w:val="21"/>
          <w:highlight w:val="none"/>
        </w:rPr>
        <w:t>招标内容：</w:t>
      </w:r>
    </w:p>
    <w:p w14:paraId="75585616">
      <w:pPr>
        <w:spacing w:after="0"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建设地点：</w:t>
      </w:r>
      <w:r>
        <w:rPr>
          <w:rFonts w:hint="eastAsia" w:ascii="宋体" w:hAnsi="宋体" w:cs="宋体"/>
          <w:color w:val="auto"/>
          <w:kern w:val="28"/>
          <w:szCs w:val="21"/>
          <w:highlight w:val="none"/>
        </w:rPr>
        <w:t>温州乐清。</w:t>
      </w:r>
    </w:p>
    <w:p w14:paraId="1569F36B">
      <w:pPr>
        <w:spacing w:after="0" w:line="440" w:lineRule="exact"/>
        <w:ind w:firstLine="420" w:firstLineChars="200"/>
        <w:rPr>
          <w:color w:val="auto"/>
          <w:highlight w:val="none"/>
        </w:rPr>
      </w:pPr>
      <w:r>
        <w:rPr>
          <w:rFonts w:hint="eastAsia" w:ascii="宋体" w:hAnsi="宋体" w:cs="宋体"/>
          <w:color w:val="auto"/>
          <w:szCs w:val="21"/>
          <w:highlight w:val="none"/>
        </w:rPr>
        <w:t>建设规模：</w:t>
      </w:r>
      <w:r>
        <w:rPr>
          <w:rFonts w:hint="eastAsia"/>
          <w:color w:val="auto"/>
          <w:highlight w:val="none"/>
        </w:rPr>
        <w:t>本工程包括110kV变电站工程（包括110kV变电站本体、线路及配网（含土建）及相关配套设施）。</w:t>
      </w:r>
    </w:p>
    <w:p w14:paraId="6958DCA1">
      <w:pPr>
        <w:spacing w:after="0" w:line="440" w:lineRule="exact"/>
        <w:ind w:firstLine="420" w:firstLineChars="200"/>
        <w:rPr>
          <w:color w:val="auto"/>
          <w:highlight w:val="none"/>
        </w:rPr>
      </w:pPr>
      <w:r>
        <w:rPr>
          <w:rFonts w:hint="eastAsia"/>
          <w:color w:val="auto"/>
          <w:highlight w:val="none"/>
        </w:rPr>
        <w:t>项目总投资：</w:t>
      </w:r>
      <w:r>
        <w:rPr>
          <w:color w:val="auto"/>
          <w:highlight w:val="none"/>
        </w:rPr>
        <w:t>约人民币</w:t>
      </w:r>
      <w:r>
        <w:rPr>
          <w:rFonts w:hint="eastAsia"/>
          <w:color w:val="auto"/>
          <w:highlight w:val="none"/>
        </w:rPr>
        <w:t>7400万元。</w:t>
      </w:r>
    </w:p>
    <w:p w14:paraId="026C70D0">
      <w:pPr>
        <w:spacing w:after="0" w:line="440" w:lineRule="exact"/>
        <w:ind w:firstLine="420" w:firstLineChars="200"/>
        <w:rPr>
          <w:rFonts w:hint="eastAsia" w:ascii="宋体" w:hAnsi="宋体" w:cs="宋体"/>
          <w:color w:val="auto"/>
          <w:kern w:val="28"/>
          <w:szCs w:val="21"/>
          <w:highlight w:val="none"/>
        </w:rPr>
      </w:pPr>
      <w:r>
        <w:rPr>
          <w:rFonts w:hint="eastAsia" w:ascii="宋体" w:hAnsi="宋体" w:cs="宋体"/>
          <w:color w:val="auto"/>
          <w:highlight w:val="none"/>
          <w:shd w:val="clear" w:color="auto" w:fill="FFFFFF"/>
        </w:rPr>
        <w:t>监理服务期：</w:t>
      </w:r>
      <w:r>
        <w:rPr>
          <w:rFonts w:hint="eastAsia" w:ascii="宋体" w:hAnsi="宋体" w:cs="宋体"/>
          <w:color w:val="auto"/>
          <w:kern w:val="28"/>
          <w:szCs w:val="21"/>
          <w:highlight w:val="none"/>
        </w:rPr>
        <w:t>自开工报告签发之日开始，至承接范围内所有工程验收合格、缺陷责任期满结束。本项目</w:t>
      </w:r>
      <w:r>
        <w:rPr>
          <w:rFonts w:hint="eastAsia" w:ascii="宋体" w:hAnsi="宋体" w:cs="宋体"/>
          <w:color w:val="auto"/>
          <w:szCs w:val="21"/>
          <w:highlight w:val="none"/>
        </w:rPr>
        <w:t>计划工期：240日历天，缺陷责任期：12个月。</w:t>
      </w:r>
    </w:p>
    <w:p w14:paraId="234B38C1">
      <w:pPr>
        <w:spacing w:after="0" w:line="440" w:lineRule="exact"/>
        <w:ind w:firstLine="420" w:firstLineChars="200"/>
        <w:rPr>
          <w:rFonts w:hint="eastAsia" w:ascii="宋体" w:hAnsi="宋体" w:cs="宋体"/>
          <w:color w:val="auto"/>
          <w:kern w:val="28"/>
          <w:szCs w:val="21"/>
          <w:highlight w:val="none"/>
        </w:rPr>
      </w:pPr>
      <w:r>
        <w:rPr>
          <w:rFonts w:hint="eastAsia" w:ascii="宋体" w:hAnsi="宋体" w:cs="宋体"/>
          <w:color w:val="auto"/>
          <w:szCs w:val="21"/>
          <w:highlight w:val="none"/>
        </w:rPr>
        <w:t>招标范围：</w:t>
      </w:r>
      <w:r>
        <w:rPr>
          <w:rFonts w:hint="eastAsia" w:ascii="宋体" w:hAnsi="宋体" w:cs="宋体"/>
          <w:color w:val="auto"/>
          <w:kern w:val="28"/>
          <w:szCs w:val="21"/>
          <w:highlight w:val="none"/>
        </w:rPr>
        <w:t>温州港乐清湾港区通用作业区(C区)110kV变电站工程施工及缺陷责任期缺陷修复等全过程监理。应招标人要求进行工程的前期工作；在招标人授权范围内对工程自施工准备期至施工期的质量控制、进度控制、费用控制、合同管理、信息管理、安全管理和工作协调实施全面管理；缺陷责任期内监理单位要配合招标人完成缺陷责任期内的延伸工作；及《建设工程监理规范》规定的所有监理工作职责等。</w:t>
      </w:r>
    </w:p>
    <w:p w14:paraId="55E9E5F9">
      <w:pPr>
        <w:spacing w:after="0"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质量控制目标：按国家相关专业技术规范，验收合格。</w:t>
      </w:r>
    </w:p>
    <w:p w14:paraId="2C07E089">
      <w:pPr>
        <w:spacing w:after="0"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安全控制目标：无安全责任事故。</w:t>
      </w:r>
    </w:p>
    <w:p w14:paraId="32CADC80">
      <w:pPr>
        <w:spacing w:after="0"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进度控制目标：同施工工期保持一致。</w:t>
      </w:r>
    </w:p>
    <w:p w14:paraId="1A52EC3C">
      <w:pPr>
        <w:snapToGrid w:val="0"/>
        <w:spacing w:after="0" w:line="440" w:lineRule="exact"/>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招标控制价（含税）：</w:t>
      </w:r>
      <w:r>
        <w:rPr>
          <w:rFonts w:hint="eastAsia" w:ascii="宋体" w:hAnsi="宋体" w:cs="宋体"/>
          <w:b/>
          <w:bCs/>
          <w:color w:val="auto"/>
          <w:szCs w:val="21"/>
          <w:highlight w:val="none"/>
          <w:u w:val="single"/>
        </w:rPr>
        <w:t>96.8万元（含税）</w:t>
      </w:r>
      <w:r>
        <w:rPr>
          <w:rFonts w:hint="eastAsia" w:ascii="宋体" w:hAnsi="宋体" w:cs="宋体"/>
          <w:color w:val="auto"/>
          <w:szCs w:val="21"/>
          <w:highlight w:val="none"/>
        </w:rPr>
        <w:t>，投标人的投标报价不得超过控制价，超过控制价的投标报价将作为无效标处理。</w:t>
      </w:r>
    </w:p>
    <w:p w14:paraId="0A5BFE8B">
      <w:pPr>
        <w:snapToGrid w:val="0"/>
        <w:spacing w:after="0" w:line="440" w:lineRule="exact"/>
        <w:rPr>
          <w:rFonts w:hint="eastAsia" w:ascii="宋体" w:hAnsi="宋体" w:cs="宋体"/>
          <w:b/>
          <w:bCs/>
          <w:color w:val="auto"/>
          <w:szCs w:val="21"/>
          <w:highlight w:val="none"/>
        </w:rPr>
      </w:pPr>
      <w:r>
        <w:rPr>
          <w:rFonts w:hint="eastAsia" w:ascii="宋体" w:hAnsi="宋体" w:cs="宋体"/>
          <w:b/>
          <w:bCs/>
          <w:color w:val="auto"/>
          <w:szCs w:val="21"/>
          <w:highlight w:val="none"/>
        </w:rPr>
        <w:t>四、合格投标人的资格要求</w:t>
      </w:r>
    </w:p>
    <w:p w14:paraId="79EA34E6">
      <w:pPr>
        <w:spacing w:after="0" w:line="440" w:lineRule="exact"/>
        <w:ind w:firstLine="420" w:firstLineChars="200"/>
        <w:rPr>
          <w:color w:val="auto"/>
          <w:highlight w:val="none"/>
        </w:rPr>
      </w:pPr>
      <w:r>
        <w:rPr>
          <w:color w:val="auto"/>
          <w:highlight w:val="none"/>
        </w:rPr>
        <w:t>1.</w:t>
      </w:r>
      <w:r>
        <w:rPr>
          <w:rFonts w:hint="eastAsia"/>
          <w:color w:val="auto"/>
          <w:highlight w:val="none"/>
        </w:rPr>
        <w:t>具有独立承担民事责任的能力；具有良好的商业信誉和健全的财务会计制度；投标人须持有有效的营业执照。</w:t>
      </w:r>
    </w:p>
    <w:p w14:paraId="1CC8F23B">
      <w:pPr>
        <w:spacing w:after="0" w:line="440" w:lineRule="exact"/>
        <w:ind w:firstLine="420" w:firstLineChars="200"/>
        <w:rPr>
          <w:color w:val="auto"/>
          <w:highlight w:val="none"/>
        </w:rPr>
      </w:pPr>
      <w:r>
        <w:rPr>
          <w:color w:val="auto"/>
          <w:highlight w:val="none"/>
        </w:rPr>
        <w:t>2.</w:t>
      </w:r>
      <w:r>
        <w:rPr>
          <w:rFonts w:hint="eastAsia"/>
          <w:color w:val="auto"/>
          <w:highlight w:val="none"/>
        </w:rPr>
        <w:t>本次招标要求投标人须具备如下①或②资质，并在人员、设备、资金等方面具有相应的监理能力。</w:t>
      </w:r>
    </w:p>
    <w:p w14:paraId="5BC26993">
      <w:pPr>
        <w:spacing w:after="0" w:line="440" w:lineRule="exact"/>
        <w:ind w:firstLine="420" w:firstLineChars="200"/>
        <w:rPr>
          <w:color w:val="auto"/>
          <w:highlight w:val="none"/>
          <w:shd w:val="clear" w:color="auto" w:fill="FFFFFF"/>
        </w:rPr>
      </w:pPr>
      <w:r>
        <w:rPr>
          <w:rFonts w:hint="eastAsia"/>
          <w:color w:val="auto"/>
          <w:highlight w:val="none"/>
          <w:shd w:val="clear" w:color="auto" w:fill="FFFFFF"/>
        </w:rPr>
        <w:t>①工程监理综合资质；</w:t>
      </w:r>
    </w:p>
    <w:p w14:paraId="4DFFED84">
      <w:pPr>
        <w:spacing w:after="0" w:line="440" w:lineRule="exact"/>
        <w:ind w:firstLine="420" w:firstLineChars="200"/>
        <w:rPr>
          <w:color w:val="auto"/>
          <w:highlight w:val="none"/>
        </w:rPr>
      </w:pPr>
      <w:r>
        <w:rPr>
          <w:rFonts w:hint="eastAsia"/>
          <w:color w:val="auto"/>
          <w:highlight w:val="none"/>
          <w:shd w:val="clear" w:color="auto" w:fill="FFFFFF"/>
        </w:rPr>
        <w:t>②工程监理电力工程专业乙级及以上资质及工程监理房屋建筑工程专业乙级及以上资质</w:t>
      </w:r>
      <w:r>
        <w:rPr>
          <w:rFonts w:hint="eastAsia"/>
          <w:color w:val="auto"/>
          <w:highlight w:val="none"/>
        </w:rPr>
        <w:t>。</w:t>
      </w:r>
    </w:p>
    <w:p w14:paraId="0089D17A">
      <w:pPr>
        <w:spacing w:after="0" w:line="440" w:lineRule="exact"/>
        <w:ind w:firstLine="420" w:firstLineChars="200"/>
        <w:rPr>
          <w:color w:val="auto"/>
          <w:highlight w:val="none"/>
        </w:rPr>
      </w:pPr>
      <w:r>
        <w:rPr>
          <w:rFonts w:hint="eastAsia"/>
          <w:color w:val="auto"/>
          <w:highlight w:val="none"/>
        </w:rPr>
        <w:t>3</w:t>
      </w:r>
      <w:r>
        <w:rPr>
          <w:color w:val="auto"/>
          <w:highlight w:val="none"/>
        </w:rPr>
        <w:t>.</w:t>
      </w:r>
      <w:r>
        <w:rPr>
          <w:rFonts w:hint="eastAsia"/>
          <w:color w:val="auto"/>
          <w:highlight w:val="none"/>
          <w:shd w:val="clear" w:color="auto" w:fill="FFFFFF"/>
        </w:rPr>
        <w:t>总监理工程师资格要求</w:t>
      </w:r>
      <w:bookmarkStart w:id="2" w:name="_Toc505773356"/>
      <w:bookmarkEnd w:id="2"/>
      <w:r>
        <w:rPr>
          <w:rFonts w:hint="eastAsia"/>
          <w:color w:val="auto"/>
          <w:highlight w:val="none"/>
          <w:shd w:val="clear" w:color="auto" w:fill="FFFFFF"/>
        </w:rPr>
        <w:t>国家注册监理工程师（电力工程）</w:t>
      </w:r>
      <w:r>
        <w:rPr>
          <w:rFonts w:hint="eastAsia"/>
          <w:color w:val="auto"/>
          <w:highlight w:val="none"/>
        </w:rPr>
        <w:t>。</w:t>
      </w:r>
    </w:p>
    <w:p w14:paraId="761427A2">
      <w:pPr>
        <w:wordWrap w:val="0"/>
        <w:spacing w:after="0" w:line="440" w:lineRule="exact"/>
        <w:ind w:firstLine="420" w:firstLineChars="200"/>
        <w:jc w:val="left"/>
        <w:rPr>
          <w:rFonts w:hint="eastAsia" w:ascii="宋体" w:hAnsi="宋体" w:cs="宋体"/>
          <w:color w:val="auto"/>
          <w:szCs w:val="21"/>
          <w:highlight w:val="none"/>
        </w:rPr>
      </w:pPr>
      <w:r>
        <w:rPr>
          <w:rFonts w:hint="eastAsia"/>
          <w:color w:val="auto"/>
          <w:highlight w:val="none"/>
          <w:lang w:val="en-US" w:eastAsia="zh-CN"/>
        </w:rPr>
        <w:t>4.</w:t>
      </w:r>
      <w:r>
        <w:rPr>
          <w:rFonts w:hint="eastAsia" w:ascii="宋体" w:hAnsi="宋体" w:cs="宋体"/>
          <w:color w:val="auto"/>
          <w:szCs w:val="21"/>
          <w:highlight w:val="none"/>
        </w:rPr>
        <w:t>投标人应未被列入“信用中国”网站公布的失信被执行人名单，且未被中华人民共和国应急管理部列入安全生产严重失信主体名单（具体以评标当天“信用中国”网站www.creditchina.gov.cn 和“中华人民共和国应急管理部”网站 https://www.mem.gov.cn/查询为准）。若为失信被执行人</w:t>
      </w:r>
      <w:r>
        <w:rPr>
          <w:rFonts w:hint="eastAsia" w:ascii="宋体" w:hAnsi="宋体" w:cs="宋体"/>
          <w:color w:val="auto"/>
          <w:szCs w:val="21"/>
          <w:highlight w:val="none"/>
          <w:lang w:val="en-US" w:eastAsia="zh-CN"/>
        </w:rPr>
        <w:t>或被列入</w:t>
      </w:r>
      <w:r>
        <w:rPr>
          <w:rFonts w:hint="eastAsia" w:ascii="宋体" w:hAnsi="宋体" w:cs="宋体"/>
          <w:color w:val="auto"/>
          <w:szCs w:val="21"/>
          <w:highlight w:val="none"/>
        </w:rPr>
        <w:t>安全生产严重失信主体名单的，则否决其投标。若在开标当天因不可抗力事件导致无法查询且一时无法恢复的，应在中标候选人公示期间对中标候选人进行事后查询，如中标候选人为失信被执行人的，则取消中标候选人资格。</w:t>
      </w:r>
    </w:p>
    <w:p w14:paraId="74444EFF">
      <w:pPr>
        <w:spacing w:after="0" w:line="440" w:lineRule="exact"/>
        <w:ind w:firstLine="420" w:firstLineChars="200"/>
        <w:rPr>
          <w:color w:val="auto"/>
          <w:highlight w:val="none"/>
        </w:rPr>
      </w:pPr>
      <w:r>
        <w:rPr>
          <w:rFonts w:hint="eastAsia"/>
          <w:color w:val="auto"/>
          <w:highlight w:val="none"/>
          <w:lang w:val="en-US" w:eastAsia="zh-CN"/>
        </w:rPr>
        <w:t>5</w:t>
      </w:r>
      <w:r>
        <w:rPr>
          <w:color w:val="auto"/>
          <w:highlight w:val="none"/>
        </w:rPr>
        <w:t>.</w:t>
      </w:r>
      <w:r>
        <w:rPr>
          <w:rFonts w:hint="eastAsia"/>
          <w:color w:val="auto"/>
          <w:highlight w:val="none"/>
        </w:rPr>
        <w:t>本项目不接受联合体投标，实行资格后审；本项目不允许转包，未经招标人同意不允许分包。</w:t>
      </w:r>
    </w:p>
    <w:p w14:paraId="4D07BAD1">
      <w:pPr>
        <w:snapToGrid w:val="0"/>
        <w:spacing w:after="0" w:line="440" w:lineRule="exact"/>
        <w:rPr>
          <w:rFonts w:hint="eastAsia" w:ascii="宋体" w:hAnsi="宋体" w:cs="宋体"/>
          <w:b/>
          <w:color w:val="auto"/>
          <w:szCs w:val="21"/>
          <w:highlight w:val="none"/>
        </w:rPr>
      </w:pPr>
      <w:r>
        <w:rPr>
          <w:rFonts w:hint="eastAsia" w:ascii="宋体" w:hAnsi="宋体" w:cs="宋体"/>
          <w:b/>
          <w:color w:val="auto"/>
          <w:szCs w:val="21"/>
          <w:highlight w:val="none"/>
        </w:rPr>
        <w:t>五、招标文件的</w:t>
      </w:r>
      <w:r>
        <w:rPr>
          <w:rFonts w:hint="eastAsia" w:ascii="宋体" w:hAnsi="宋体" w:cs="Arial"/>
          <w:b/>
          <w:color w:val="auto"/>
          <w:szCs w:val="21"/>
          <w:highlight w:val="none"/>
        </w:rPr>
        <w:t>获取：</w:t>
      </w:r>
    </w:p>
    <w:p w14:paraId="0207F221">
      <w:pPr>
        <w:snapToGrid w:val="0"/>
        <w:spacing w:after="0"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1.本项目采用电子招标投标方式，投标人可访问浙江省海港集团电子招标采购平台，从浙江省海港集团、宁波舟山港集团网站（http://www.zjseaport.com/jtww/）进入阳光工程-电子招标采购平台后进行投标人注册，并下载“浙江海港投标管家”。本项目招标文件和补充（答疑、澄清）、修改文件均通过“浙江海港投标管家”下载。 </w:t>
      </w:r>
    </w:p>
    <w:p w14:paraId="5EA558E1">
      <w:pPr>
        <w:snapToGrid w:val="0"/>
        <w:spacing w:after="0"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2.网上报名时间：2025年  月   日至2025年   月   日23时59分。 </w:t>
      </w:r>
    </w:p>
    <w:p w14:paraId="314E96DF">
      <w:pPr>
        <w:snapToGrid w:val="0"/>
        <w:spacing w:after="0"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3.未取得浙江省海港集团电子招标采购平台数字证书的投标人，投标前应先办理浙江省海港集团电子招标采购平台CA数字证书，具体办理指南及下载链接请至浙江省海港集团电子招标采购平台进行查看。</w:t>
      </w:r>
    </w:p>
    <w:p w14:paraId="55095297">
      <w:pPr>
        <w:snapToGrid w:val="0"/>
        <w:spacing w:after="0" w:line="440" w:lineRule="exact"/>
        <w:rPr>
          <w:rFonts w:hint="eastAsia" w:ascii="宋体" w:hAnsi="宋体" w:cs="宋体"/>
          <w:color w:val="auto"/>
          <w:szCs w:val="21"/>
          <w:highlight w:val="none"/>
        </w:rPr>
      </w:pPr>
      <w:r>
        <w:rPr>
          <w:rFonts w:hint="eastAsia" w:ascii="宋体" w:hAnsi="宋体" w:cs="宋体"/>
          <w:b/>
          <w:color w:val="auto"/>
          <w:szCs w:val="21"/>
          <w:highlight w:val="none"/>
        </w:rPr>
        <w:t>六、</w:t>
      </w:r>
      <w:r>
        <w:rPr>
          <w:rFonts w:hint="eastAsia" w:ascii="宋体" w:hAnsi="宋体" w:cs="宋体"/>
          <w:b/>
          <w:bCs/>
          <w:color w:val="auto"/>
          <w:szCs w:val="21"/>
          <w:highlight w:val="none"/>
        </w:rPr>
        <w:t>投标保证金</w:t>
      </w:r>
      <w:r>
        <w:rPr>
          <w:rFonts w:hint="eastAsia" w:ascii="宋体" w:hAnsi="宋体" w:cs="宋体"/>
          <w:color w:val="auto"/>
          <w:szCs w:val="21"/>
          <w:highlight w:val="none"/>
        </w:rPr>
        <w:t>：</w:t>
      </w:r>
    </w:p>
    <w:p w14:paraId="613FBD77">
      <w:pPr>
        <w:snapToGrid w:val="0"/>
        <w:spacing w:after="0" w:line="44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1、金额：人民币</w:t>
      </w:r>
      <w:r>
        <w:rPr>
          <w:rFonts w:hint="eastAsia" w:ascii="宋体" w:hAnsi="宋体" w:cs="宋体"/>
          <w:color w:val="auto"/>
          <w:szCs w:val="21"/>
          <w:highlight w:val="none"/>
          <w:u w:val="single"/>
        </w:rPr>
        <w:t>10</w:t>
      </w:r>
      <w:r>
        <w:rPr>
          <w:rFonts w:ascii="宋体" w:hAnsi="宋体" w:cs="宋体"/>
          <w:color w:val="auto"/>
          <w:szCs w:val="21"/>
          <w:highlight w:val="none"/>
          <w:u w:val="single"/>
        </w:rPr>
        <w:t>000</w:t>
      </w:r>
      <w:r>
        <w:rPr>
          <w:rFonts w:hint="eastAsia" w:ascii="宋体" w:hAnsi="宋体" w:cs="宋体"/>
          <w:color w:val="auto"/>
          <w:szCs w:val="21"/>
          <w:highlight w:val="none"/>
        </w:rPr>
        <w:t>元。</w:t>
      </w:r>
    </w:p>
    <w:p w14:paraId="49CE0578">
      <w:pPr>
        <w:snapToGrid w:val="0"/>
        <w:spacing w:after="0" w:line="44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2、投标人应于2025年  月   日1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：00时前通过浙江省海港集团电子招标采购平台汇入指定账户。</w:t>
      </w:r>
    </w:p>
    <w:p w14:paraId="679F692A">
      <w:pPr>
        <w:snapToGrid w:val="0"/>
        <w:spacing w:after="0" w:line="440" w:lineRule="exact"/>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3、投标保证金应通过投标单位</w:t>
      </w:r>
      <w:r>
        <w:rPr>
          <w:rFonts w:hint="eastAsia" w:ascii="宋体" w:hAnsi="宋体" w:cs="宋体"/>
          <w:b/>
          <w:bCs/>
          <w:color w:val="auto"/>
          <w:szCs w:val="21"/>
          <w:highlight w:val="none"/>
        </w:rPr>
        <w:t>银行基本账户</w:t>
      </w:r>
      <w:r>
        <w:rPr>
          <w:rFonts w:hint="eastAsia" w:ascii="宋体" w:hAnsi="宋体" w:cs="宋体"/>
          <w:color w:val="auto"/>
          <w:szCs w:val="21"/>
          <w:highlight w:val="none"/>
        </w:rPr>
        <w:t>汇入，否则视为投标保证金无效。</w:t>
      </w:r>
    </w:p>
    <w:p w14:paraId="7B3E24AB">
      <w:pPr>
        <w:snapToGrid w:val="0"/>
        <w:spacing w:after="0" w:line="440" w:lineRule="exact"/>
        <w:rPr>
          <w:rFonts w:hint="eastAsia" w:ascii="宋体" w:hAnsi="宋体" w:cs="Arial"/>
          <w:b/>
          <w:color w:val="auto"/>
          <w:szCs w:val="21"/>
          <w:highlight w:val="none"/>
        </w:rPr>
      </w:pPr>
      <w:r>
        <w:rPr>
          <w:rFonts w:hint="eastAsia" w:ascii="宋体" w:hAnsi="宋体" w:cs="Arial"/>
          <w:b/>
          <w:color w:val="auto"/>
          <w:szCs w:val="21"/>
          <w:highlight w:val="none"/>
        </w:rPr>
        <w:t>七、投标文件的递交：</w:t>
      </w:r>
    </w:p>
    <w:p w14:paraId="31CDCB1D">
      <w:pPr>
        <w:snapToGrid w:val="0"/>
        <w:spacing w:after="0"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1、投标文件递交截止时间：</w:t>
      </w:r>
      <w:r>
        <w:rPr>
          <w:rFonts w:hint="eastAsia" w:ascii="宋体" w:hAnsi="宋体"/>
          <w:color w:val="auto"/>
          <w:szCs w:val="21"/>
          <w:highlight w:val="none"/>
        </w:rPr>
        <w:t>2025年   月   日</w:t>
      </w:r>
      <w:r>
        <w:rPr>
          <w:rFonts w:hint="eastAsia" w:ascii="宋体" w:hAnsi="宋体"/>
          <w:color w:val="auto"/>
          <w:szCs w:val="21"/>
          <w:highlight w:val="none"/>
          <w:lang w:val="en-US" w:eastAsia="zh-CN"/>
        </w:rPr>
        <w:t>14</w:t>
      </w:r>
      <w:r>
        <w:rPr>
          <w:rFonts w:hint="eastAsia" w:ascii="宋体" w:hAnsi="宋体" w:cs="宋体"/>
          <w:color w:val="auto"/>
          <w:szCs w:val="21"/>
          <w:highlight w:val="none"/>
        </w:rPr>
        <w:t>时</w:t>
      </w:r>
      <w:r>
        <w:rPr>
          <w:rFonts w:hint="eastAsia" w:ascii="宋体" w:hAnsi="宋体"/>
          <w:color w:val="auto"/>
          <w:szCs w:val="21"/>
          <w:highlight w:val="none"/>
          <w:lang w:val="en-US" w:eastAsia="zh-CN"/>
        </w:rPr>
        <w:t>0</w:t>
      </w:r>
      <w:r>
        <w:rPr>
          <w:rFonts w:ascii="宋体" w:hAnsi="宋体"/>
          <w:color w:val="auto"/>
          <w:szCs w:val="21"/>
          <w:highlight w:val="none"/>
        </w:rPr>
        <w:t>0</w:t>
      </w:r>
      <w:r>
        <w:rPr>
          <w:rFonts w:hint="eastAsia" w:ascii="宋体" w:hAnsi="宋体"/>
          <w:color w:val="auto"/>
          <w:szCs w:val="21"/>
          <w:highlight w:val="none"/>
        </w:rPr>
        <w:t>分</w:t>
      </w:r>
      <w:r>
        <w:rPr>
          <w:rFonts w:hint="eastAsia" w:ascii="宋体" w:hAnsi="宋体" w:cs="宋体"/>
          <w:color w:val="auto"/>
          <w:szCs w:val="21"/>
          <w:highlight w:val="none"/>
        </w:rPr>
        <w:t>整（北京时间）。</w:t>
      </w:r>
    </w:p>
    <w:p w14:paraId="180E3526">
      <w:pPr>
        <w:snapToGrid w:val="0"/>
        <w:spacing w:after="0" w:line="440" w:lineRule="exact"/>
        <w:ind w:firstLine="420" w:firstLineChars="200"/>
        <w:jc w:val="left"/>
        <w:rPr>
          <w:rFonts w:hint="eastAsia" w:ascii="宋体" w:hAnsi="宋体" w:cs="宋体"/>
          <w:color w:val="auto"/>
          <w:szCs w:val="21"/>
          <w:highlight w:val="none"/>
        </w:rPr>
      </w:pPr>
      <w:bookmarkStart w:id="3" w:name="_Hlk99132082"/>
      <w:r>
        <w:rPr>
          <w:rFonts w:hint="eastAsia" w:ascii="宋体" w:hAnsi="宋体" w:cs="宋体"/>
          <w:color w:val="auto"/>
          <w:szCs w:val="21"/>
          <w:highlight w:val="none"/>
        </w:rPr>
        <w:t>2、投标文件递交方式：</w:t>
      </w:r>
    </w:p>
    <w:p w14:paraId="3399265B">
      <w:pPr>
        <w:snapToGrid w:val="0"/>
        <w:spacing w:after="0"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线上递交方式（投标管家工具）：投标人在投标文件递交截止时间前，将电子投标文件加密后递交至电子招标采购平台。</w:t>
      </w:r>
    </w:p>
    <w:bookmarkEnd w:id="3"/>
    <w:p w14:paraId="2AAE22E0">
      <w:pPr>
        <w:snapToGrid w:val="0"/>
        <w:spacing w:after="0" w:line="440" w:lineRule="exact"/>
        <w:rPr>
          <w:rFonts w:hint="eastAsia" w:ascii="宋体" w:hAnsi="宋体" w:cs="宋体"/>
          <w:color w:val="auto"/>
          <w:szCs w:val="21"/>
          <w:highlight w:val="none"/>
        </w:rPr>
      </w:pPr>
      <w:r>
        <w:rPr>
          <w:rFonts w:hint="eastAsia" w:ascii="宋体" w:hAnsi="宋体" w:cs="宋体"/>
          <w:b/>
          <w:bCs/>
          <w:color w:val="auto"/>
          <w:szCs w:val="21"/>
          <w:highlight w:val="none"/>
        </w:rPr>
        <w:t>八、开标时间及地点</w:t>
      </w:r>
      <w:r>
        <w:rPr>
          <w:rFonts w:hint="eastAsia" w:ascii="宋体" w:hAnsi="宋体" w:cs="宋体"/>
          <w:color w:val="auto"/>
          <w:szCs w:val="21"/>
          <w:highlight w:val="none"/>
        </w:rPr>
        <w:t>：</w:t>
      </w:r>
    </w:p>
    <w:p w14:paraId="5B3FC0BD">
      <w:pPr>
        <w:widowControl/>
        <w:spacing w:after="0"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本项目将于</w:t>
      </w:r>
      <w:bookmarkStart w:id="4" w:name="gxebd_submitEndDate_3"/>
      <w:r>
        <w:rPr>
          <w:rFonts w:hint="eastAsia" w:ascii="宋体" w:hAnsi="宋体" w:cs="宋体"/>
          <w:color w:val="auto"/>
          <w:highlight w:val="none"/>
        </w:rPr>
        <w:t>2025年  月   日</w:t>
      </w:r>
      <w:r>
        <w:rPr>
          <w:rFonts w:hint="eastAsia" w:ascii="宋体" w:hAnsi="宋体" w:cs="宋体"/>
          <w:color w:val="auto"/>
          <w:highlight w:val="none"/>
          <w:lang w:val="en-US" w:eastAsia="zh-CN"/>
        </w:rPr>
        <w:t>14</w:t>
      </w:r>
      <w:r>
        <w:rPr>
          <w:rFonts w:hint="eastAsia" w:ascii="宋体" w:hAnsi="宋体" w:cs="宋体"/>
          <w:color w:val="auto"/>
          <w:highlight w:val="none"/>
        </w:rPr>
        <w:t>时</w:t>
      </w:r>
      <w:r>
        <w:rPr>
          <w:rFonts w:hint="eastAsia" w:ascii="宋体" w:hAnsi="宋体" w:cs="宋体"/>
          <w:color w:val="auto"/>
          <w:highlight w:val="none"/>
          <w:lang w:val="en-US" w:eastAsia="zh-CN"/>
        </w:rPr>
        <w:t>0</w:t>
      </w:r>
      <w:r>
        <w:rPr>
          <w:rFonts w:hint="eastAsia" w:ascii="宋体" w:hAnsi="宋体" w:cs="宋体"/>
          <w:color w:val="auto"/>
          <w:highlight w:val="none"/>
        </w:rPr>
        <w:t>0分</w:t>
      </w:r>
      <w:bookmarkEnd w:id="4"/>
      <w:r>
        <w:rPr>
          <w:rFonts w:hint="eastAsia" w:ascii="宋体" w:hAnsi="宋体" w:cs="宋体"/>
          <w:color w:val="auto"/>
          <w:highlight w:val="none"/>
        </w:rPr>
        <w:t>在温州市鹿城区瓯江路海港大厦1幢2楼招标采购中心开标室开标在线公开开标。</w:t>
      </w:r>
    </w:p>
    <w:p w14:paraId="22450466">
      <w:pPr>
        <w:widowControl/>
        <w:spacing w:after="0" w:line="440" w:lineRule="exact"/>
        <w:ind w:firstLine="422" w:firstLineChars="200"/>
        <w:rPr>
          <w:rFonts w:hint="eastAsia" w:ascii="宋体" w:hAnsi="宋体" w:cs="宋体"/>
          <w:b/>
          <w:color w:val="auto"/>
          <w:kern w:val="0"/>
          <w:szCs w:val="21"/>
          <w:highlight w:val="none"/>
        </w:rPr>
      </w:pPr>
      <w:r>
        <w:rPr>
          <w:rFonts w:hint="eastAsia" w:ascii="宋体" w:hAnsi="宋体" w:cs="宋体"/>
          <w:b/>
          <w:color w:val="auto"/>
          <w:kern w:val="0"/>
          <w:szCs w:val="21"/>
          <w:highlight w:val="none"/>
        </w:rPr>
        <w:t>注意事项：</w:t>
      </w:r>
    </w:p>
    <w:p w14:paraId="468AA6C4">
      <w:pPr>
        <w:widowControl/>
        <w:spacing w:after="0" w:line="440" w:lineRule="exact"/>
        <w:ind w:firstLine="422" w:firstLineChars="200"/>
        <w:rPr>
          <w:rFonts w:hint="eastAsia" w:ascii="宋体" w:hAnsi="宋体"/>
          <w:b/>
          <w:color w:val="auto"/>
          <w:kern w:val="0"/>
          <w:szCs w:val="21"/>
          <w:highlight w:val="none"/>
        </w:rPr>
      </w:pPr>
      <w:r>
        <w:rPr>
          <w:rFonts w:hint="eastAsia" w:ascii="宋体" w:hAnsi="宋体" w:cs="宋体"/>
          <w:b/>
          <w:color w:val="auto"/>
          <w:kern w:val="0"/>
          <w:szCs w:val="21"/>
          <w:highlight w:val="none"/>
        </w:rPr>
        <w:t xml:space="preserve">1.本项目为远程开标，投标人无需另行委派代表抵达开标现场。投标人于投标截止时间之后三十分钟内在“浙江海港投标管家”工具端—进入项目—开标—远程开标模块，点击“确认开标结果”按钮进行确认，如超时未确认，视作投标人已对开标结果确认无误。 </w:t>
      </w:r>
    </w:p>
    <w:p w14:paraId="351F94BF">
      <w:pPr>
        <w:widowControl/>
        <w:spacing w:after="0" w:line="440" w:lineRule="exact"/>
        <w:ind w:firstLine="422" w:firstLineChars="200"/>
        <w:rPr>
          <w:rFonts w:hint="eastAsia" w:ascii="宋体" w:hAnsi="宋体"/>
          <w:b/>
          <w:bCs/>
          <w:color w:val="auto"/>
          <w:kern w:val="0"/>
          <w:szCs w:val="21"/>
          <w:highlight w:val="none"/>
        </w:rPr>
      </w:pPr>
      <w:r>
        <w:rPr>
          <w:rFonts w:hint="eastAsia" w:ascii="宋体" w:hAnsi="宋体" w:cs="宋体"/>
          <w:b/>
          <w:bCs/>
          <w:color w:val="auto"/>
          <w:kern w:val="0"/>
          <w:szCs w:val="21"/>
          <w:highlight w:val="none"/>
        </w:rPr>
        <w:t>2.本项目采用电子招标，中标单位须在明确中标后、获取中标通知书前将相应的交易服务费缴入平台制定的集团账户（在“投标管家”工具中查看），具体收费标准详见招标文件或平台公告。</w:t>
      </w:r>
    </w:p>
    <w:p w14:paraId="501790B6">
      <w:pPr>
        <w:snapToGrid w:val="0"/>
        <w:spacing w:after="0" w:line="440" w:lineRule="exact"/>
        <w:rPr>
          <w:rFonts w:hint="eastAsia" w:ascii="宋体" w:hAnsi="宋体" w:cs="宋体"/>
          <w:b/>
          <w:color w:val="auto"/>
          <w:szCs w:val="21"/>
          <w:highlight w:val="none"/>
        </w:rPr>
      </w:pPr>
      <w:r>
        <w:rPr>
          <w:rFonts w:hint="eastAsia" w:ascii="宋体" w:hAnsi="宋体" w:cs="宋体"/>
          <w:b/>
          <w:color w:val="auto"/>
          <w:szCs w:val="21"/>
          <w:highlight w:val="none"/>
        </w:rPr>
        <w:t>九、联系方式：</w:t>
      </w:r>
    </w:p>
    <w:p w14:paraId="2CD96F5F">
      <w:pPr>
        <w:snapToGrid w:val="0"/>
        <w:spacing w:after="0" w:line="440" w:lineRule="exact"/>
        <w:rPr>
          <w:rFonts w:hint="eastAsia" w:ascii="宋体" w:hAnsi="宋体" w:cs="宋体"/>
          <w:color w:val="auto"/>
          <w:szCs w:val="21"/>
          <w:highlight w:val="none"/>
        </w:rPr>
      </w:pPr>
      <w:r>
        <w:rPr>
          <w:rFonts w:hint="eastAsia" w:ascii="宋体" w:hAnsi="宋体" w:cs="宋体"/>
          <w:color w:val="auto"/>
          <w:szCs w:val="21"/>
          <w:highlight w:val="none"/>
        </w:rPr>
        <w:t>招标人：温州港南岳港务有限公司</w:t>
      </w:r>
    </w:p>
    <w:p w14:paraId="174B8EDB">
      <w:pPr>
        <w:snapToGrid w:val="0"/>
        <w:spacing w:after="0"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地  址：温州市乐清市乐清湾港区沙港路1号      </w:t>
      </w:r>
    </w:p>
    <w:p w14:paraId="79F919ED">
      <w:pPr>
        <w:snapToGrid w:val="0"/>
        <w:spacing w:after="0" w:line="440" w:lineRule="exact"/>
        <w:rPr>
          <w:rFonts w:hint="eastAsia" w:ascii="宋体" w:hAnsi="宋体" w:cs="宋体"/>
          <w:color w:val="auto"/>
          <w:szCs w:val="21"/>
          <w:highlight w:val="none"/>
        </w:rPr>
      </w:pPr>
      <w:r>
        <w:rPr>
          <w:rFonts w:hint="eastAsia" w:ascii="宋体" w:hAnsi="宋体" w:cs="宋体"/>
          <w:color w:val="auto"/>
          <w:szCs w:val="21"/>
          <w:highlight w:val="none"/>
        </w:rPr>
        <w:t>联系人：朱先生</w:t>
      </w:r>
    </w:p>
    <w:p w14:paraId="2D546CEA">
      <w:pPr>
        <w:snapToGrid w:val="0"/>
        <w:spacing w:after="0" w:line="440" w:lineRule="exact"/>
        <w:rPr>
          <w:rFonts w:hint="eastAsia" w:ascii="宋体" w:hAnsi="宋体" w:cs="宋体"/>
          <w:color w:val="auto"/>
          <w:szCs w:val="21"/>
          <w:highlight w:val="none"/>
        </w:rPr>
      </w:pPr>
      <w:r>
        <w:rPr>
          <w:rFonts w:hint="eastAsia" w:ascii="宋体" w:hAnsi="宋体" w:cs="宋体"/>
          <w:color w:val="auto"/>
          <w:szCs w:val="21"/>
          <w:highlight w:val="none"/>
        </w:rPr>
        <w:t>电  话：0577-55110553</w:t>
      </w:r>
    </w:p>
    <w:p w14:paraId="7A778CD4">
      <w:pPr>
        <w:snapToGrid w:val="0"/>
        <w:spacing w:after="0" w:line="440" w:lineRule="exact"/>
        <w:rPr>
          <w:rFonts w:hint="eastAsia" w:ascii="宋体" w:hAnsi="宋体" w:cs="宋体"/>
          <w:color w:val="auto"/>
          <w:szCs w:val="21"/>
          <w:highlight w:val="none"/>
        </w:rPr>
      </w:pPr>
    </w:p>
    <w:p w14:paraId="48098441">
      <w:pPr>
        <w:snapToGrid w:val="0"/>
        <w:spacing w:after="0" w:line="440" w:lineRule="exact"/>
        <w:rPr>
          <w:rFonts w:hint="eastAsia" w:ascii="宋体" w:hAnsi="宋体" w:cs="宋体"/>
          <w:color w:val="auto"/>
          <w:szCs w:val="21"/>
          <w:highlight w:val="none"/>
        </w:rPr>
      </w:pPr>
      <w:r>
        <w:rPr>
          <w:rFonts w:hint="eastAsia" w:ascii="宋体" w:hAnsi="宋体" w:cs="宋体"/>
          <w:color w:val="auto"/>
          <w:szCs w:val="21"/>
          <w:highlight w:val="none"/>
        </w:rPr>
        <w:t>招标代理机构：浙江省成套招标代理有限公司</w:t>
      </w:r>
    </w:p>
    <w:p w14:paraId="3ABDE2EB">
      <w:pPr>
        <w:snapToGrid w:val="0"/>
        <w:spacing w:after="0" w:line="440" w:lineRule="exact"/>
        <w:rPr>
          <w:rFonts w:hint="eastAsia" w:ascii="宋体" w:hAnsi="宋体" w:cs="宋体"/>
          <w:color w:val="auto"/>
          <w:szCs w:val="21"/>
          <w:highlight w:val="none"/>
        </w:rPr>
      </w:pPr>
      <w:r>
        <w:rPr>
          <w:rFonts w:hint="eastAsia" w:ascii="宋体" w:hAnsi="宋体" w:cs="宋体"/>
          <w:color w:val="auto"/>
          <w:szCs w:val="21"/>
          <w:highlight w:val="none"/>
        </w:rPr>
        <w:t>地    址：浙江省宁波市海曙区翠柏路89号工程学院西校区C栋8楼</w:t>
      </w:r>
    </w:p>
    <w:p w14:paraId="161D8165">
      <w:pPr>
        <w:snapToGrid w:val="0"/>
        <w:spacing w:after="0" w:line="440" w:lineRule="exact"/>
        <w:rPr>
          <w:rFonts w:hint="eastAsia" w:ascii="宋体" w:hAnsi="宋体" w:cs="宋体"/>
          <w:color w:val="auto"/>
          <w:szCs w:val="21"/>
          <w:highlight w:val="none"/>
        </w:rPr>
      </w:pPr>
      <w:r>
        <w:rPr>
          <w:rFonts w:hint="eastAsia" w:ascii="宋体" w:hAnsi="宋体" w:cs="宋体"/>
          <w:color w:val="auto"/>
          <w:szCs w:val="21"/>
          <w:highlight w:val="none"/>
        </w:rPr>
        <w:t>联 系 人：陈彦、王锟、刘晓红、钱聪、毛宇兰</w:t>
      </w:r>
    </w:p>
    <w:p w14:paraId="23CAC3CF">
      <w:pPr>
        <w:snapToGrid w:val="0"/>
        <w:spacing w:after="0" w:line="440" w:lineRule="exact"/>
        <w:rPr>
          <w:rFonts w:hint="eastAsia" w:ascii="宋体" w:hAnsi="宋体" w:cs="宋体"/>
          <w:color w:val="auto"/>
          <w:szCs w:val="21"/>
          <w:highlight w:val="none"/>
        </w:rPr>
      </w:pPr>
      <w:r>
        <w:rPr>
          <w:rFonts w:hint="eastAsia" w:ascii="宋体" w:hAnsi="宋体" w:cs="宋体"/>
          <w:color w:val="auto"/>
          <w:szCs w:val="21"/>
          <w:highlight w:val="none"/>
        </w:rPr>
        <w:t>电    话：0574-87127967、13780076186</w:t>
      </w:r>
    </w:p>
    <w:p w14:paraId="53E2C872">
      <w:pPr>
        <w:snapToGrid w:val="0"/>
        <w:spacing w:after="0" w:line="440" w:lineRule="exact"/>
        <w:rPr>
          <w:rFonts w:hint="eastAsia" w:ascii="宋体" w:hAnsi="宋体" w:cs="宋体"/>
          <w:color w:val="auto"/>
          <w:szCs w:val="21"/>
          <w:highlight w:val="none"/>
        </w:rPr>
      </w:pPr>
      <w:r>
        <w:rPr>
          <w:rFonts w:hint="eastAsia" w:ascii="宋体" w:hAnsi="宋体" w:cs="宋体"/>
          <w:color w:val="auto"/>
          <w:szCs w:val="21"/>
          <w:highlight w:val="none"/>
        </w:rPr>
        <w:t>电子邮件：1711138024@qq.com</w:t>
      </w:r>
    </w:p>
    <w:p w14:paraId="3AE57C06">
      <w:pPr>
        <w:snapToGrid w:val="0"/>
        <w:spacing w:after="0" w:line="440" w:lineRule="exact"/>
        <w:rPr>
          <w:rFonts w:hint="eastAsia" w:ascii="宋体" w:hAnsi="宋体" w:cs="宋体"/>
          <w:color w:val="auto"/>
          <w:szCs w:val="21"/>
          <w:highlight w:val="none"/>
        </w:rPr>
      </w:pPr>
    </w:p>
    <w:p w14:paraId="18D3E49F">
      <w:pPr>
        <w:snapToGrid w:val="0"/>
        <w:spacing w:after="0" w:line="440" w:lineRule="exact"/>
        <w:rPr>
          <w:rFonts w:hint="eastAsia" w:ascii="宋体" w:hAnsi="宋体" w:cs="宋体"/>
          <w:color w:val="auto"/>
          <w:szCs w:val="21"/>
          <w:highlight w:val="none"/>
        </w:rPr>
      </w:pPr>
      <w:r>
        <w:rPr>
          <w:rFonts w:hint="eastAsia" w:ascii="宋体" w:hAnsi="宋体" w:cs="宋体"/>
          <w:color w:val="auto"/>
          <w:szCs w:val="21"/>
          <w:highlight w:val="none"/>
        </w:rPr>
        <w:t>电子招标采购平台咨询电话：0574-27680520</w:t>
      </w:r>
    </w:p>
    <w:p w14:paraId="7445FDEA">
      <w:pPr>
        <w:snapToGrid w:val="0"/>
        <w:spacing w:after="0" w:line="440" w:lineRule="exact"/>
        <w:rPr>
          <w:rFonts w:hint="eastAsia" w:ascii="宋体" w:hAnsi="宋体" w:cs="宋体"/>
          <w:color w:val="auto"/>
          <w:szCs w:val="21"/>
          <w:highlight w:val="none"/>
        </w:rPr>
      </w:pPr>
      <w:r>
        <w:rPr>
          <w:rFonts w:hint="eastAsia" w:ascii="宋体" w:hAnsi="宋体" w:cs="宋体"/>
          <w:color w:val="auto"/>
          <w:szCs w:val="21"/>
          <w:highlight w:val="none"/>
        </w:rPr>
        <w:t>CA咨询热线：400-666-4230</w:t>
      </w:r>
      <w:bookmarkStart w:id="82" w:name="_GoBack"/>
    </w:p>
    <w:p w14:paraId="7787CD29">
      <w:pPr>
        <w:snapToGrid w:val="0"/>
        <w:spacing w:after="0" w:line="360" w:lineRule="auto"/>
        <w:ind w:left="238"/>
        <w:jc w:val="center"/>
        <w:rPr>
          <w:rFonts w:hint="eastAsia" w:ascii="宋体" w:hAnsi="宋体" w:cs="宋体"/>
          <w:color w:val="auto"/>
          <w:szCs w:val="21"/>
          <w:highlight w:val="none"/>
        </w:rPr>
      </w:pPr>
    </w:p>
    <w:bookmarkEnd w:id="82"/>
    <w:p w14:paraId="5D7E616F">
      <w:pPr>
        <w:pStyle w:val="23"/>
        <w:snapToGrid w:val="0"/>
        <w:spacing w:beforeLines="0" w:afterLines="0" w:line="360" w:lineRule="auto"/>
        <w:jc w:val="center"/>
        <w:outlineLvl w:val="0"/>
        <w:rPr>
          <w:rFonts w:hAnsi="宋体"/>
          <w:b/>
          <w:color w:val="auto"/>
          <w:sz w:val="30"/>
          <w:szCs w:val="30"/>
          <w:highlight w:val="none"/>
        </w:rPr>
      </w:pPr>
      <w:r>
        <w:rPr>
          <w:rFonts w:hAnsi="宋体"/>
          <w:color w:val="auto"/>
          <w:highlight w:val="none"/>
        </w:rPr>
        <w:br w:type="page"/>
      </w:r>
      <w:bookmarkStart w:id="5" w:name="_Toc20860"/>
      <w:r>
        <w:rPr>
          <w:rFonts w:hAnsi="宋体"/>
          <w:b/>
          <w:color w:val="auto"/>
          <w:sz w:val="30"/>
          <w:szCs w:val="30"/>
          <w:highlight w:val="none"/>
        </w:rPr>
        <w:t>第二章</w:t>
      </w:r>
      <w:r>
        <w:rPr>
          <w:rFonts w:hint="default" w:hAnsi="宋体"/>
          <w:b/>
          <w:color w:val="auto"/>
          <w:sz w:val="30"/>
          <w:szCs w:val="30"/>
          <w:highlight w:val="none"/>
        </w:rPr>
        <w:t xml:space="preserve"> </w:t>
      </w:r>
      <w:r>
        <w:rPr>
          <w:rFonts w:hAnsi="宋体"/>
          <w:b/>
          <w:color w:val="auto"/>
          <w:sz w:val="30"/>
          <w:szCs w:val="30"/>
          <w:highlight w:val="none"/>
        </w:rPr>
        <w:t>招标需求</w:t>
      </w:r>
      <w:bookmarkEnd w:id="5"/>
    </w:p>
    <w:p w14:paraId="7B71AEE1">
      <w:pPr>
        <w:spacing w:after="0" w:line="360" w:lineRule="auto"/>
        <w:rPr>
          <w:rFonts w:hint="eastAsia" w:ascii="宋体" w:hAnsi="宋体"/>
          <w:b/>
          <w:color w:val="auto"/>
          <w:szCs w:val="21"/>
          <w:highlight w:val="none"/>
        </w:rPr>
      </w:pPr>
      <w:bookmarkStart w:id="6" w:name="_Toc12215"/>
      <w:bookmarkStart w:id="7" w:name="_Toc30474"/>
      <w:bookmarkStart w:id="8" w:name="_Toc13283"/>
      <w:bookmarkStart w:id="9" w:name="_Toc12481"/>
      <w:bookmarkStart w:id="10" w:name="_Toc27430"/>
      <w:bookmarkStart w:id="11" w:name="_Toc40087655"/>
      <w:r>
        <w:rPr>
          <w:rFonts w:hint="eastAsia" w:ascii="宋体" w:hAnsi="宋体"/>
          <w:b/>
          <w:color w:val="auto"/>
          <w:szCs w:val="21"/>
          <w:highlight w:val="none"/>
        </w:rPr>
        <w:t>招标编号：</w:t>
      </w:r>
      <w:r>
        <w:rPr>
          <w:rFonts w:hint="eastAsia" w:ascii="宋体" w:hAnsi="宋体"/>
          <w:b/>
          <w:color w:val="auto"/>
          <w:szCs w:val="21"/>
          <w:highlight w:val="none"/>
          <w:lang w:eastAsia="zh-CN"/>
        </w:rPr>
        <w:t>NYGCJS2026023</w:t>
      </w:r>
      <w:r>
        <w:rPr>
          <w:rFonts w:hint="eastAsia" w:ascii="宋体" w:hAnsi="宋体"/>
          <w:b/>
          <w:color w:val="auto"/>
          <w:szCs w:val="21"/>
          <w:highlight w:val="none"/>
        </w:rPr>
        <w:t xml:space="preserve"> </w:t>
      </w:r>
    </w:p>
    <w:p w14:paraId="22F4073D">
      <w:pPr>
        <w:spacing w:after="0" w:line="360" w:lineRule="auto"/>
        <w:rPr>
          <w:rFonts w:hint="eastAsia" w:ascii="宋体" w:hAnsi="宋体"/>
          <w:b/>
          <w:color w:val="auto"/>
          <w:szCs w:val="21"/>
          <w:highlight w:val="none"/>
        </w:rPr>
      </w:pPr>
      <w:r>
        <w:rPr>
          <w:rFonts w:hint="eastAsia" w:ascii="宋体" w:hAnsi="宋体"/>
          <w:b/>
          <w:color w:val="auto"/>
          <w:szCs w:val="21"/>
          <w:highlight w:val="none"/>
        </w:rPr>
        <w:t>招标人：温州港南岳港务有限公司</w:t>
      </w:r>
    </w:p>
    <w:p w14:paraId="015E53CC">
      <w:pPr>
        <w:spacing w:after="0" w:line="360" w:lineRule="auto"/>
        <w:rPr>
          <w:rFonts w:hint="eastAsia" w:ascii="宋体" w:hAnsi="宋体"/>
          <w:b/>
          <w:color w:val="auto"/>
          <w:szCs w:val="21"/>
          <w:highlight w:val="none"/>
        </w:rPr>
      </w:pPr>
      <w:r>
        <w:rPr>
          <w:rFonts w:hint="eastAsia" w:ascii="宋体" w:hAnsi="宋体"/>
          <w:b/>
          <w:color w:val="auto"/>
          <w:szCs w:val="21"/>
          <w:highlight w:val="none"/>
        </w:rPr>
        <w:t>招标代理机构：浙江省成套招标代理有限公司</w:t>
      </w:r>
    </w:p>
    <w:p w14:paraId="2AE8B4FD">
      <w:pPr>
        <w:numPr>
          <w:ilvl w:val="0"/>
          <w:numId w:val="2"/>
        </w:numPr>
        <w:spacing w:after="0" w:line="360" w:lineRule="auto"/>
        <w:rPr>
          <w:color w:val="auto"/>
          <w:highlight w:val="none"/>
        </w:rPr>
      </w:pPr>
      <w:r>
        <w:rPr>
          <w:rFonts w:hint="eastAsia" w:ascii="宋体" w:hAnsi="宋体"/>
          <w:b/>
          <w:color w:val="auto"/>
          <w:szCs w:val="21"/>
          <w:highlight w:val="none"/>
        </w:rPr>
        <w:t>招标内容</w:t>
      </w:r>
    </w:p>
    <w:tbl>
      <w:tblPr>
        <w:tblStyle w:val="40"/>
        <w:tblW w:w="499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896"/>
        <w:gridCol w:w="7048"/>
      </w:tblGrid>
      <w:tr w14:paraId="6C45E8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1060" w:type="pct"/>
            <w:tcBorders>
              <w:top w:val="single" w:color="auto" w:sz="4" w:space="0"/>
              <w:left w:val="single" w:color="auto" w:sz="4" w:space="0"/>
              <w:bottom w:val="single" w:color="auto" w:sz="4" w:space="0"/>
              <w:right w:val="single" w:color="auto" w:sz="4" w:space="0"/>
            </w:tcBorders>
            <w:vAlign w:val="center"/>
          </w:tcPr>
          <w:p w14:paraId="179D1732">
            <w:pPr>
              <w:spacing w:line="240" w:lineRule="auto"/>
              <w:jc w:val="center"/>
              <w:rPr>
                <w:color w:val="auto"/>
                <w:highlight w:val="none"/>
              </w:rPr>
            </w:pPr>
            <w:r>
              <w:rPr>
                <w:color w:val="auto"/>
                <w:highlight w:val="none"/>
              </w:rPr>
              <w:t>招标内容</w:t>
            </w:r>
          </w:p>
        </w:tc>
        <w:tc>
          <w:tcPr>
            <w:tcW w:w="3939" w:type="pct"/>
            <w:tcBorders>
              <w:top w:val="single" w:color="auto" w:sz="4" w:space="0"/>
              <w:left w:val="single" w:color="auto" w:sz="4" w:space="0"/>
              <w:bottom w:val="single" w:color="auto" w:sz="4" w:space="0"/>
              <w:right w:val="single" w:color="auto" w:sz="4" w:space="0"/>
            </w:tcBorders>
            <w:vAlign w:val="center"/>
          </w:tcPr>
          <w:p w14:paraId="1ED3EF8F">
            <w:pPr>
              <w:spacing w:line="240" w:lineRule="auto"/>
              <w:rPr>
                <w:color w:val="auto"/>
                <w:highlight w:val="none"/>
              </w:rPr>
            </w:pPr>
            <w:r>
              <w:rPr>
                <w:color w:val="auto"/>
                <w:highlight w:val="none"/>
              </w:rPr>
              <w:t>温州港乐清湾港区通用作业区(C区)110kV变电站工程监理项目</w:t>
            </w:r>
          </w:p>
        </w:tc>
      </w:tr>
    </w:tbl>
    <w:p w14:paraId="42804062">
      <w:pPr>
        <w:spacing w:after="0" w:line="360" w:lineRule="auto"/>
        <w:rPr>
          <w:rFonts w:hint="eastAsia" w:ascii="宋体" w:hAnsi="宋体"/>
          <w:b/>
          <w:color w:val="auto"/>
          <w:szCs w:val="21"/>
          <w:highlight w:val="none"/>
        </w:rPr>
      </w:pPr>
      <w:r>
        <w:rPr>
          <w:rFonts w:hint="eastAsia" w:ascii="宋体" w:hAnsi="宋体"/>
          <w:b/>
          <w:color w:val="auto"/>
          <w:szCs w:val="21"/>
          <w:highlight w:val="none"/>
        </w:rPr>
        <w:t>二、商务要求</w:t>
      </w:r>
    </w:p>
    <w:tbl>
      <w:tblPr>
        <w:tblStyle w:val="40"/>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7371"/>
      </w:tblGrid>
      <w:tr w14:paraId="0EED7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043E2E1F">
            <w:pPr>
              <w:spacing w:after="0" w:line="240" w:lineRule="auto"/>
              <w:rPr>
                <w:rFonts w:hint="eastAsia" w:ascii="宋体" w:hAnsi="宋体" w:cs="宋体"/>
                <w:color w:val="auto"/>
                <w:szCs w:val="21"/>
                <w:highlight w:val="none"/>
              </w:rPr>
            </w:pPr>
            <w:r>
              <w:rPr>
                <w:rFonts w:hint="eastAsia" w:ascii="宋体" w:hAnsi="宋体" w:cs="宋体"/>
                <w:color w:val="auto"/>
                <w:szCs w:val="21"/>
                <w:highlight w:val="none"/>
              </w:rPr>
              <w:t>建设地点</w:t>
            </w:r>
          </w:p>
        </w:tc>
        <w:tc>
          <w:tcPr>
            <w:tcW w:w="7371" w:type="dxa"/>
            <w:tcBorders>
              <w:top w:val="single" w:color="auto" w:sz="4" w:space="0"/>
              <w:left w:val="single" w:color="auto" w:sz="4" w:space="0"/>
              <w:bottom w:val="single" w:color="auto" w:sz="4" w:space="0"/>
              <w:right w:val="single" w:color="auto" w:sz="4" w:space="0"/>
            </w:tcBorders>
            <w:vAlign w:val="center"/>
          </w:tcPr>
          <w:p w14:paraId="7FBA67D6">
            <w:pPr>
              <w:spacing w:after="0" w:line="240" w:lineRule="auto"/>
              <w:rPr>
                <w:rFonts w:hint="eastAsia" w:ascii="宋体" w:hAnsi="宋体" w:cs="宋体"/>
                <w:color w:val="auto"/>
                <w:szCs w:val="21"/>
                <w:highlight w:val="none"/>
              </w:rPr>
            </w:pPr>
            <w:r>
              <w:rPr>
                <w:rFonts w:hint="eastAsia" w:ascii="宋体" w:hAnsi="宋体" w:cs="宋体"/>
                <w:color w:val="auto"/>
                <w:kern w:val="28"/>
                <w:szCs w:val="21"/>
                <w:highlight w:val="none"/>
              </w:rPr>
              <w:t>乐清</w:t>
            </w:r>
          </w:p>
        </w:tc>
      </w:tr>
      <w:tr w14:paraId="048C9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7CA35F1">
            <w:pPr>
              <w:spacing w:after="0" w:line="240" w:lineRule="auto"/>
              <w:rPr>
                <w:rFonts w:hint="eastAsia" w:cs="宋体" w:asciiTheme="minorEastAsia" w:hAnsiTheme="minorEastAsia" w:eastAsiaTheme="minorEastAsia"/>
                <w:color w:val="auto"/>
                <w:szCs w:val="21"/>
                <w:highlight w:val="none"/>
              </w:rPr>
            </w:pPr>
            <w:r>
              <w:rPr>
                <w:rFonts w:hint="eastAsia" w:ascii="宋体" w:hAnsi="宋体" w:cs="宋体"/>
                <w:color w:val="auto"/>
                <w:highlight w:val="none"/>
                <w:shd w:val="clear" w:color="auto" w:fill="FFFFFF"/>
              </w:rPr>
              <w:t>监理服务期</w:t>
            </w:r>
          </w:p>
        </w:tc>
        <w:tc>
          <w:tcPr>
            <w:tcW w:w="7371" w:type="dxa"/>
            <w:tcBorders>
              <w:top w:val="single" w:color="auto" w:sz="4" w:space="0"/>
              <w:left w:val="single" w:color="auto" w:sz="4" w:space="0"/>
              <w:bottom w:val="single" w:color="auto" w:sz="4" w:space="0"/>
              <w:right w:val="single" w:color="auto" w:sz="4" w:space="0"/>
            </w:tcBorders>
            <w:vAlign w:val="center"/>
          </w:tcPr>
          <w:p w14:paraId="0845B4E8">
            <w:pPr>
              <w:spacing w:after="0" w:line="240" w:lineRule="auto"/>
              <w:rPr>
                <w:rFonts w:hint="eastAsia" w:cs="宋体" w:asciiTheme="minorEastAsia" w:hAnsiTheme="minorEastAsia" w:eastAsiaTheme="minorEastAsia"/>
                <w:color w:val="auto"/>
                <w:szCs w:val="21"/>
                <w:highlight w:val="none"/>
              </w:rPr>
            </w:pPr>
            <w:r>
              <w:rPr>
                <w:rFonts w:hint="eastAsia" w:ascii="宋体" w:hAnsi="宋体" w:cs="宋体"/>
                <w:color w:val="auto"/>
                <w:kern w:val="28"/>
                <w:szCs w:val="21"/>
                <w:highlight w:val="none"/>
              </w:rPr>
              <w:t>自开工报告签发之日开始，至承接范围内所有工程验收合格、缺陷责任期满结束。本项目计划工期：240日历天，缺陷责任期：12个月。</w:t>
            </w:r>
          </w:p>
        </w:tc>
      </w:tr>
      <w:tr w14:paraId="1879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3D73CAFA">
            <w:pPr>
              <w:spacing w:after="0" w:line="240" w:lineRule="auto"/>
              <w:rPr>
                <w:rFonts w:hint="eastAsia" w:ascii="宋体" w:hAnsi="宋体" w:cs="宋体"/>
                <w:color w:val="auto"/>
                <w:szCs w:val="21"/>
                <w:highlight w:val="none"/>
              </w:rPr>
            </w:pPr>
            <w:r>
              <w:rPr>
                <w:rFonts w:hint="eastAsia" w:ascii="宋体" w:hAnsi="宋体" w:cs="宋体"/>
                <w:color w:val="auto"/>
                <w:szCs w:val="21"/>
                <w:highlight w:val="none"/>
              </w:rPr>
              <w:t>投标报价</w:t>
            </w:r>
          </w:p>
        </w:tc>
        <w:tc>
          <w:tcPr>
            <w:tcW w:w="7371" w:type="dxa"/>
            <w:tcBorders>
              <w:top w:val="single" w:color="auto" w:sz="4" w:space="0"/>
              <w:left w:val="single" w:color="auto" w:sz="4" w:space="0"/>
              <w:bottom w:val="single" w:color="auto" w:sz="4" w:space="0"/>
              <w:right w:val="single" w:color="auto" w:sz="4" w:space="0"/>
            </w:tcBorders>
            <w:vAlign w:val="center"/>
          </w:tcPr>
          <w:p w14:paraId="35465B50">
            <w:pPr>
              <w:spacing w:after="0" w:line="240" w:lineRule="auto"/>
              <w:rPr>
                <w:rFonts w:hint="eastAsia" w:ascii="宋体" w:hAnsi="宋体" w:cs="宋体"/>
                <w:color w:val="auto"/>
                <w:szCs w:val="21"/>
                <w:highlight w:val="none"/>
              </w:rPr>
            </w:pPr>
            <w:r>
              <w:rPr>
                <w:rFonts w:hint="eastAsia" w:ascii="宋体" w:hAnsi="宋体" w:cs="宋体"/>
                <w:color w:val="auto"/>
                <w:szCs w:val="21"/>
                <w:highlight w:val="none"/>
              </w:rPr>
              <w:t>投标人须报出含税价格及税率。</w:t>
            </w:r>
          </w:p>
        </w:tc>
      </w:tr>
      <w:tr w14:paraId="68724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69C0E69">
            <w:pPr>
              <w:spacing w:after="0" w:line="240" w:lineRule="auto"/>
              <w:rPr>
                <w:rFonts w:hint="eastAsia" w:ascii="宋体" w:hAnsi="宋体" w:cs="宋体"/>
                <w:color w:val="auto"/>
                <w:szCs w:val="21"/>
                <w:highlight w:val="none"/>
              </w:rPr>
            </w:pPr>
            <w:r>
              <w:rPr>
                <w:rFonts w:hint="eastAsia" w:ascii="宋体" w:hAnsi="宋体" w:cs="宋体"/>
                <w:color w:val="auto"/>
                <w:szCs w:val="21"/>
                <w:highlight w:val="none"/>
              </w:rPr>
              <w:t>税率</w:t>
            </w:r>
          </w:p>
        </w:tc>
        <w:tc>
          <w:tcPr>
            <w:tcW w:w="7371" w:type="dxa"/>
            <w:tcBorders>
              <w:top w:val="single" w:color="auto" w:sz="4" w:space="0"/>
              <w:left w:val="single" w:color="auto" w:sz="4" w:space="0"/>
              <w:bottom w:val="single" w:color="auto" w:sz="4" w:space="0"/>
              <w:right w:val="single" w:color="auto" w:sz="4" w:space="0"/>
            </w:tcBorders>
            <w:vAlign w:val="center"/>
          </w:tcPr>
          <w:p w14:paraId="104F7D22">
            <w:pPr>
              <w:spacing w:after="0" w:line="240" w:lineRule="auto"/>
              <w:rPr>
                <w:rFonts w:hint="eastAsia" w:ascii="宋体" w:hAnsi="宋体" w:cs="宋体"/>
                <w:color w:val="auto"/>
                <w:szCs w:val="21"/>
                <w:highlight w:val="none"/>
              </w:rPr>
            </w:pPr>
            <w:r>
              <w:rPr>
                <w:rFonts w:hint="eastAsia" w:ascii="宋体" w:hAnsi="宋体" w:cs="宋体"/>
                <w:color w:val="auto"/>
                <w:szCs w:val="21"/>
                <w:highlight w:val="none"/>
              </w:rPr>
              <w:t>含税价格作为结算依据，结算时如遇税率调整，应按不含税价格为基准，根据新的税率进行结算。</w:t>
            </w:r>
          </w:p>
        </w:tc>
      </w:tr>
      <w:tr w14:paraId="0FEC7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835DB5E">
            <w:pPr>
              <w:spacing w:after="0" w:line="240" w:lineRule="auto"/>
              <w:rPr>
                <w:rFonts w:hint="eastAsia" w:ascii="宋体" w:hAnsi="宋体" w:cs="宋体"/>
                <w:color w:val="auto"/>
                <w:szCs w:val="21"/>
                <w:highlight w:val="none"/>
              </w:rPr>
            </w:pPr>
            <w:r>
              <w:rPr>
                <w:rFonts w:hint="eastAsia" w:ascii="宋体" w:hAnsi="宋体" w:cs="宋体"/>
                <w:color w:val="auto"/>
                <w:szCs w:val="21"/>
                <w:highlight w:val="none"/>
              </w:rPr>
              <w:t>履约要求</w:t>
            </w:r>
          </w:p>
        </w:tc>
        <w:tc>
          <w:tcPr>
            <w:tcW w:w="7371" w:type="dxa"/>
            <w:tcBorders>
              <w:top w:val="single" w:color="auto" w:sz="4" w:space="0"/>
              <w:left w:val="single" w:color="auto" w:sz="4" w:space="0"/>
              <w:bottom w:val="single" w:color="auto" w:sz="4" w:space="0"/>
              <w:right w:val="single" w:color="auto" w:sz="4" w:space="0"/>
            </w:tcBorders>
            <w:vAlign w:val="center"/>
          </w:tcPr>
          <w:p w14:paraId="4EB4D83A">
            <w:pPr>
              <w:spacing w:after="0" w:line="240" w:lineRule="auto"/>
              <w:rPr>
                <w:rFonts w:hint="eastAsia" w:ascii="宋体" w:hAnsi="宋体" w:cs="宋体"/>
                <w:color w:val="auto"/>
                <w:szCs w:val="21"/>
                <w:highlight w:val="none"/>
              </w:rPr>
            </w:pPr>
            <w:r>
              <w:rPr>
                <w:rFonts w:hint="eastAsia" w:ascii="宋体" w:hAnsi="宋体" w:cs="宋体"/>
                <w:color w:val="auto"/>
                <w:kern w:val="28"/>
                <w:szCs w:val="21"/>
                <w:highlight w:val="none"/>
              </w:rPr>
              <w:t>自开工报告签发之日开始，至承接范围内所有工程竣工验收合格、缺陷责任期满结束</w:t>
            </w:r>
            <w:r>
              <w:rPr>
                <w:rFonts w:hint="eastAsia" w:ascii="宋体" w:hAnsi="宋体" w:cs="宋体"/>
                <w:color w:val="auto"/>
                <w:kern w:val="0"/>
                <w:szCs w:val="21"/>
                <w:highlight w:val="none"/>
              </w:rPr>
              <w:t>。</w:t>
            </w:r>
          </w:p>
        </w:tc>
      </w:tr>
      <w:tr w14:paraId="662AC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13" w:type="dxa"/>
            <w:vAlign w:val="center"/>
          </w:tcPr>
          <w:p w14:paraId="486C493F">
            <w:pPr>
              <w:spacing w:after="0" w:line="240" w:lineRule="auto"/>
              <w:rPr>
                <w:rFonts w:hint="eastAsia" w:ascii="宋体" w:hAnsi="宋体" w:cs="宋体"/>
                <w:color w:val="auto"/>
                <w:szCs w:val="21"/>
                <w:highlight w:val="none"/>
              </w:rPr>
            </w:pPr>
            <w:r>
              <w:rPr>
                <w:rFonts w:hint="eastAsia" w:ascii="宋体" w:hAnsi="宋体" w:cs="宋体"/>
                <w:color w:val="auto"/>
                <w:szCs w:val="21"/>
                <w:highlight w:val="none"/>
              </w:rPr>
              <w:t>★付款条件与方式</w:t>
            </w:r>
          </w:p>
        </w:tc>
        <w:tc>
          <w:tcPr>
            <w:tcW w:w="7371" w:type="dxa"/>
            <w:vAlign w:val="center"/>
          </w:tcPr>
          <w:p w14:paraId="6B8233DD">
            <w:pPr>
              <w:spacing w:after="0" w:line="240" w:lineRule="auto"/>
              <w:rPr>
                <w:rFonts w:hint="eastAsia" w:ascii="宋体" w:hAnsi="宋体" w:cs="宋体"/>
                <w:color w:val="auto"/>
                <w:szCs w:val="21"/>
                <w:highlight w:val="none"/>
              </w:rPr>
            </w:pPr>
            <w:r>
              <w:rPr>
                <w:rFonts w:hint="eastAsia" w:ascii="宋体" w:hAnsi="宋体" w:cs="宋体"/>
                <w:color w:val="auto"/>
                <w:szCs w:val="21"/>
                <w:highlight w:val="none"/>
              </w:rPr>
              <w:t>见第五章合同主要条款</w:t>
            </w:r>
          </w:p>
        </w:tc>
      </w:tr>
      <w:tr w14:paraId="343B3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413" w:type="dxa"/>
            <w:vAlign w:val="center"/>
          </w:tcPr>
          <w:p w14:paraId="4A0B6CF3">
            <w:pPr>
              <w:spacing w:after="0" w:line="240" w:lineRule="auto"/>
              <w:rPr>
                <w:rFonts w:hint="eastAsia" w:ascii="宋体" w:hAnsi="宋体" w:cs="宋体"/>
                <w:color w:val="auto"/>
                <w:szCs w:val="21"/>
                <w:highlight w:val="none"/>
              </w:rPr>
            </w:pPr>
            <w:r>
              <w:rPr>
                <w:rFonts w:hint="eastAsia" w:ascii="宋体" w:hAnsi="宋体" w:cs="宋体"/>
                <w:color w:val="auto"/>
                <w:szCs w:val="21"/>
                <w:highlight w:val="none"/>
              </w:rPr>
              <w:t>★合同签订</w:t>
            </w:r>
          </w:p>
        </w:tc>
        <w:tc>
          <w:tcPr>
            <w:tcW w:w="7371" w:type="dxa"/>
            <w:vAlign w:val="center"/>
          </w:tcPr>
          <w:p w14:paraId="60A03455">
            <w:pPr>
              <w:spacing w:after="0" w:line="240" w:lineRule="auto"/>
              <w:rPr>
                <w:rFonts w:hint="eastAsia" w:ascii="宋体" w:hAnsi="宋体" w:cs="宋体"/>
                <w:color w:val="auto"/>
                <w:szCs w:val="21"/>
                <w:highlight w:val="none"/>
              </w:rPr>
            </w:pPr>
            <w:r>
              <w:rPr>
                <w:rFonts w:hint="eastAsia" w:ascii="宋体" w:hAnsi="宋体" w:cs="宋体"/>
                <w:color w:val="auto"/>
                <w:szCs w:val="21"/>
                <w:highlight w:val="none"/>
              </w:rPr>
              <w:t>在中标通知书发出30日内，中标单位与温州港南岳港务有限公司签订合同。</w:t>
            </w:r>
          </w:p>
        </w:tc>
      </w:tr>
      <w:tr w14:paraId="28E9D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13" w:type="dxa"/>
            <w:vAlign w:val="center"/>
          </w:tcPr>
          <w:p w14:paraId="2423DADF">
            <w:pPr>
              <w:spacing w:after="0" w:line="240" w:lineRule="auto"/>
              <w:rPr>
                <w:rFonts w:hint="eastAsia" w:ascii="宋体" w:hAnsi="宋体" w:cs="宋体"/>
                <w:color w:val="auto"/>
                <w:szCs w:val="21"/>
                <w:highlight w:val="none"/>
              </w:rPr>
            </w:pPr>
            <w:r>
              <w:rPr>
                <w:rFonts w:hint="eastAsia" w:ascii="宋体" w:hAnsi="宋体" w:cs="宋体"/>
                <w:color w:val="auto"/>
                <w:szCs w:val="21"/>
                <w:highlight w:val="none"/>
              </w:rPr>
              <w:t>转包、分包</w:t>
            </w:r>
          </w:p>
        </w:tc>
        <w:tc>
          <w:tcPr>
            <w:tcW w:w="7371" w:type="dxa"/>
            <w:vAlign w:val="center"/>
          </w:tcPr>
          <w:p w14:paraId="7DD0C1DB">
            <w:pPr>
              <w:spacing w:after="0" w:line="240" w:lineRule="auto"/>
              <w:rPr>
                <w:rFonts w:hint="eastAsia" w:ascii="宋体" w:hAnsi="宋体" w:cs="宋体"/>
                <w:color w:val="auto"/>
                <w:szCs w:val="21"/>
                <w:highlight w:val="none"/>
              </w:rPr>
            </w:pPr>
            <w:r>
              <w:rPr>
                <w:rFonts w:hint="eastAsia" w:ascii="宋体" w:hAnsi="宋体" w:cs="宋体"/>
                <w:color w:val="auto"/>
                <w:szCs w:val="21"/>
                <w:highlight w:val="none"/>
              </w:rPr>
              <w:t>本项目不允许转包，未经招标人同意不允许分包，一经发现，招标人有权终止合同，由此产生的一切经济、法律责任均由中标人承担。</w:t>
            </w:r>
          </w:p>
        </w:tc>
      </w:tr>
      <w:tr w14:paraId="3F600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C1C6FCF">
            <w:pPr>
              <w:spacing w:after="0" w:line="240" w:lineRule="auto"/>
              <w:ind w:left="-2" w:leftChars="-24" w:right="-113" w:rightChars="-54" w:hanging="48" w:hangingChars="23"/>
              <w:rPr>
                <w:rFonts w:hint="eastAsia" w:ascii="宋体" w:hAnsi="宋体" w:cs="宋体"/>
                <w:color w:val="auto"/>
                <w:szCs w:val="21"/>
                <w:highlight w:val="none"/>
              </w:rPr>
            </w:pPr>
            <w:r>
              <w:rPr>
                <w:rFonts w:hint="eastAsia" w:ascii="宋体" w:hAnsi="宋体" w:cs="宋体"/>
                <w:color w:val="auto"/>
                <w:szCs w:val="21"/>
                <w:highlight w:val="none"/>
              </w:rPr>
              <w:t>技术资料汇总</w:t>
            </w:r>
          </w:p>
        </w:tc>
        <w:tc>
          <w:tcPr>
            <w:tcW w:w="7371" w:type="dxa"/>
            <w:tcBorders>
              <w:top w:val="single" w:color="auto" w:sz="4" w:space="0"/>
              <w:left w:val="single" w:color="auto" w:sz="4" w:space="0"/>
              <w:bottom w:val="single" w:color="auto" w:sz="4" w:space="0"/>
              <w:right w:val="single" w:color="auto" w:sz="4" w:space="0"/>
            </w:tcBorders>
            <w:vAlign w:val="center"/>
          </w:tcPr>
          <w:p w14:paraId="69C42CF8">
            <w:pPr>
              <w:spacing w:after="0" w:line="240" w:lineRule="auto"/>
              <w:rPr>
                <w:rFonts w:hint="eastAsia" w:ascii="宋体" w:hAnsi="宋体" w:cs="宋体"/>
                <w:color w:val="auto"/>
                <w:szCs w:val="21"/>
                <w:highlight w:val="none"/>
              </w:rPr>
            </w:pPr>
            <w:r>
              <w:rPr>
                <w:rFonts w:hint="eastAsia" w:ascii="宋体" w:hAnsi="宋体" w:cs="宋体"/>
                <w:color w:val="auto"/>
                <w:szCs w:val="21"/>
                <w:highlight w:val="none"/>
              </w:rPr>
              <w:t>1、按招标人档案管理要求提供归档资料，包括主要材料合格证书、质量证书、单位资质证书、施工记录等资料。</w:t>
            </w:r>
          </w:p>
          <w:p w14:paraId="2353221A">
            <w:pPr>
              <w:spacing w:after="0" w:line="240" w:lineRule="auto"/>
              <w:rPr>
                <w:rFonts w:hint="eastAsia" w:ascii="宋体" w:hAnsi="宋体" w:cs="宋体"/>
                <w:color w:val="auto"/>
                <w:szCs w:val="21"/>
                <w:highlight w:val="none"/>
              </w:rPr>
            </w:pPr>
            <w:r>
              <w:rPr>
                <w:rFonts w:hint="eastAsia" w:ascii="宋体" w:hAnsi="宋体" w:cs="宋体"/>
                <w:color w:val="auto"/>
                <w:szCs w:val="21"/>
                <w:highlight w:val="none"/>
              </w:rPr>
              <w:t>2、各部门档案管理要求有所差异，中标人应在合同签订后安排人员与招标人档案管理人员沟通。</w:t>
            </w:r>
          </w:p>
        </w:tc>
      </w:tr>
    </w:tbl>
    <w:p w14:paraId="7EA383B3">
      <w:pPr>
        <w:spacing w:after="0" w:line="360" w:lineRule="auto"/>
        <w:rPr>
          <w:rFonts w:hint="eastAsia" w:ascii="宋体" w:hAnsi="宋体"/>
          <w:b/>
          <w:color w:val="auto"/>
          <w:szCs w:val="21"/>
          <w:highlight w:val="none"/>
        </w:rPr>
      </w:pPr>
      <w:r>
        <w:rPr>
          <w:rFonts w:hint="eastAsia" w:ascii="宋体" w:hAnsi="宋体"/>
          <w:b/>
          <w:color w:val="auto"/>
          <w:szCs w:val="21"/>
          <w:highlight w:val="none"/>
        </w:rPr>
        <w:t>三、技术需求</w:t>
      </w:r>
    </w:p>
    <w:p w14:paraId="712BBA62">
      <w:pPr>
        <w:widowControl/>
        <w:spacing w:after="0" w:line="360" w:lineRule="auto"/>
        <w:rPr>
          <w:rFonts w:hint="eastAsia" w:ascii="宋体" w:hAnsi="宋体" w:cs="宋体"/>
          <w:bCs/>
          <w:color w:val="auto"/>
          <w:szCs w:val="21"/>
          <w:highlight w:val="none"/>
        </w:rPr>
      </w:pPr>
      <w:r>
        <w:rPr>
          <w:rFonts w:hint="eastAsia" w:ascii="宋体" w:hAnsi="宋体" w:cs="宋体"/>
          <w:bCs/>
          <w:color w:val="auto"/>
          <w:szCs w:val="21"/>
          <w:highlight w:val="none"/>
        </w:rPr>
        <w:t>1、依据《建设工程监理规范》（GB/T50319-2013)（如有最新规范文件则参照最新发布规范）等相关监理规范要求，对本工程进行全面监理。</w:t>
      </w:r>
    </w:p>
    <w:p w14:paraId="6A15CA48">
      <w:pPr>
        <w:spacing w:after="0" w:line="360" w:lineRule="auto"/>
        <w:rPr>
          <w:rFonts w:hint="eastAsia" w:ascii="宋体" w:hAnsi="宋体"/>
          <w:b/>
          <w:color w:val="auto"/>
          <w:szCs w:val="21"/>
          <w:highlight w:val="none"/>
        </w:rPr>
      </w:pPr>
      <w:r>
        <w:rPr>
          <w:rFonts w:ascii="宋体" w:hAnsi="宋体" w:cs="宋体"/>
          <w:bCs/>
          <w:color w:val="auto"/>
          <w:szCs w:val="21"/>
          <w:highlight w:val="none"/>
        </w:rPr>
        <w:t>2、</w:t>
      </w:r>
      <w:r>
        <w:rPr>
          <w:rFonts w:hint="eastAsia" w:ascii="宋体" w:hAnsi="宋体" w:cs="宋体"/>
          <w:bCs/>
          <w:color w:val="auto"/>
          <w:szCs w:val="21"/>
          <w:highlight w:val="none"/>
        </w:rPr>
        <w:t>具体监理范围和监理内容详见本招标文件第五章合同主要条款，第三部分合同专用条款。</w:t>
      </w:r>
    </w:p>
    <w:p w14:paraId="2A03EB06">
      <w:pPr>
        <w:spacing w:after="0" w:line="360" w:lineRule="auto"/>
        <w:rPr>
          <w:rFonts w:hint="eastAsia" w:ascii="宋体" w:hAnsi="宋体"/>
          <w:b/>
          <w:color w:val="auto"/>
          <w:szCs w:val="21"/>
          <w:highlight w:val="none"/>
        </w:rPr>
      </w:pPr>
      <w:r>
        <w:rPr>
          <w:rFonts w:hint="eastAsia" w:ascii="宋体" w:hAnsi="宋体"/>
          <w:b/>
          <w:color w:val="auto"/>
          <w:szCs w:val="21"/>
          <w:highlight w:val="none"/>
        </w:rPr>
        <w:t>3、对投入本项目的人员的要求</w:t>
      </w:r>
    </w:p>
    <w:tbl>
      <w:tblPr>
        <w:tblStyle w:val="40"/>
        <w:tblW w:w="868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880"/>
        <w:gridCol w:w="4572"/>
        <w:gridCol w:w="670"/>
        <w:gridCol w:w="864"/>
      </w:tblGrid>
      <w:tr w14:paraId="37C4D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exact"/>
        </w:trPr>
        <w:tc>
          <w:tcPr>
            <w:tcW w:w="697" w:type="dxa"/>
            <w:vAlign w:val="center"/>
          </w:tcPr>
          <w:p w14:paraId="64815846">
            <w:pPr>
              <w:spacing w:line="400" w:lineRule="exact"/>
              <w:jc w:val="center"/>
              <w:rPr>
                <w:rFonts w:hint="eastAsia" w:ascii="宋体" w:hAnsi="宋体" w:cs="Arial"/>
                <w:b/>
                <w:color w:val="auto"/>
                <w:szCs w:val="21"/>
                <w:highlight w:val="none"/>
              </w:rPr>
            </w:pPr>
            <w:r>
              <w:rPr>
                <w:rFonts w:ascii="宋体" w:hAnsi="宋体" w:cs="Arial"/>
                <w:b/>
                <w:color w:val="auto"/>
                <w:szCs w:val="21"/>
                <w:highlight w:val="none"/>
              </w:rPr>
              <w:t>序号</w:t>
            </w:r>
          </w:p>
        </w:tc>
        <w:tc>
          <w:tcPr>
            <w:tcW w:w="1880" w:type="dxa"/>
            <w:vAlign w:val="center"/>
          </w:tcPr>
          <w:p w14:paraId="71DBB772">
            <w:pPr>
              <w:spacing w:line="300" w:lineRule="exact"/>
              <w:jc w:val="center"/>
              <w:rPr>
                <w:rFonts w:hint="eastAsia" w:ascii="宋体" w:hAnsi="宋体" w:cs="Arial"/>
                <w:b/>
                <w:color w:val="auto"/>
                <w:szCs w:val="21"/>
                <w:highlight w:val="none"/>
              </w:rPr>
            </w:pPr>
            <w:r>
              <w:rPr>
                <w:rFonts w:ascii="宋体" w:hAnsi="宋体" w:cs="Arial"/>
                <w:b/>
                <w:color w:val="auto"/>
                <w:szCs w:val="21"/>
                <w:highlight w:val="none"/>
              </w:rPr>
              <w:t>本工程需</w:t>
            </w:r>
            <w:r>
              <w:rPr>
                <w:rFonts w:hint="eastAsia" w:ascii="宋体" w:hAnsi="宋体" w:cs="Arial"/>
                <w:b/>
                <w:color w:val="auto"/>
                <w:szCs w:val="21"/>
                <w:highlight w:val="none"/>
              </w:rPr>
              <w:t>项目</w:t>
            </w:r>
            <w:r>
              <w:rPr>
                <w:rFonts w:ascii="宋体" w:hAnsi="宋体" w:cs="Arial"/>
                <w:b/>
                <w:color w:val="auto"/>
                <w:szCs w:val="21"/>
                <w:highlight w:val="none"/>
              </w:rPr>
              <w:t>人员的专业岗位</w:t>
            </w:r>
          </w:p>
        </w:tc>
        <w:tc>
          <w:tcPr>
            <w:tcW w:w="4572" w:type="dxa"/>
            <w:vAlign w:val="center"/>
          </w:tcPr>
          <w:p w14:paraId="29FCCBFB">
            <w:pPr>
              <w:spacing w:line="280" w:lineRule="exact"/>
              <w:jc w:val="center"/>
              <w:rPr>
                <w:rFonts w:hint="eastAsia" w:ascii="宋体" w:hAnsi="宋体" w:cs="Arial"/>
                <w:b/>
                <w:color w:val="auto"/>
                <w:szCs w:val="21"/>
                <w:highlight w:val="none"/>
              </w:rPr>
            </w:pPr>
            <w:r>
              <w:rPr>
                <w:rFonts w:ascii="宋体" w:hAnsi="宋体" w:cs="Arial"/>
                <w:b/>
                <w:color w:val="auto"/>
                <w:szCs w:val="21"/>
                <w:highlight w:val="none"/>
              </w:rPr>
              <w:t>资格要求</w:t>
            </w:r>
          </w:p>
        </w:tc>
        <w:tc>
          <w:tcPr>
            <w:tcW w:w="670" w:type="dxa"/>
            <w:vAlign w:val="center"/>
          </w:tcPr>
          <w:p w14:paraId="1D8FDC38">
            <w:pPr>
              <w:spacing w:line="280" w:lineRule="exact"/>
              <w:jc w:val="center"/>
              <w:rPr>
                <w:rFonts w:hint="eastAsia" w:ascii="宋体" w:hAnsi="宋体" w:cs="Arial"/>
                <w:b/>
                <w:color w:val="auto"/>
                <w:szCs w:val="21"/>
                <w:highlight w:val="none"/>
              </w:rPr>
            </w:pPr>
            <w:r>
              <w:rPr>
                <w:rFonts w:ascii="宋体" w:hAnsi="宋体" w:cs="Arial"/>
                <w:b/>
                <w:color w:val="auto"/>
                <w:szCs w:val="21"/>
                <w:highlight w:val="none"/>
              </w:rPr>
              <w:t>数量要求(人)</w:t>
            </w:r>
          </w:p>
        </w:tc>
        <w:tc>
          <w:tcPr>
            <w:tcW w:w="864" w:type="dxa"/>
            <w:vAlign w:val="center"/>
          </w:tcPr>
          <w:p w14:paraId="532784C5">
            <w:pPr>
              <w:spacing w:line="400" w:lineRule="exact"/>
              <w:jc w:val="center"/>
              <w:rPr>
                <w:rFonts w:hint="eastAsia" w:ascii="宋体" w:hAnsi="宋体" w:cs="Arial"/>
                <w:b/>
                <w:color w:val="auto"/>
                <w:szCs w:val="21"/>
                <w:highlight w:val="none"/>
              </w:rPr>
            </w:pPr>
            <w:r>
              <w:rPr>
                <w:rFonts w:hint="eastAsia" w:ascii="宋体" w:hAnsi="宋体" w:cs="Arial"/>
                <w:b/>
                <w:color w:val="auto"/>
                <w:szCs w:val="21"/>
                <w:highlight w:val="none"/>
              </w:rPr>
              <w:t>备注</w:t>
            </w:r>
          </w:p>
        </w:tc>
      </w:tr>
      <w:tr w14:paraId="05EC2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trPr>
        <w:tc>
          <w:tcPr>
            <w:tcW w:w="697" w:type="dxa"/>
            <w:tcBorders>
              <w:bottom w:val="single" w:color="auto" w:sz="4" w:space="0"/>
            </w:tcBorders>
            <w:vAlign w:val="center"/>
          </w:tcPr>
          <w:p w14:paraId="0A0D28F9">
            <w:pPr>
              <w:jc w:val="center"/>
              <w:rPr>
                <w:rFonts w:hint="eastAsia" w:ascii="宋体" w:hAnsi="宋体"/>
                <w:color w:val="auto"/>
                <w:szCs w:val="21"/>
                <w:highlight w:val="none"/>
              </w:rPr>
            </w:pPr>
            <w:r>
              <w:rPr>
                <w:rFonts w:hint="eastAsia" w:ascii="宋体" w:hAnsi="宋体"/>
                <w:color w:val="auto"/>
                <w:szCs w:val="21"/>
                <w:highlight w:val="none"/>
              </w:rPr>
              <w:t>1</w:t>
            </w:r>
          </w:p>
        </w:tc>
        <w:tc>
          <w:tcPr>
            <w:tcW w:w="1880" w:type="dxa"/>
            <w:tcBorders>
              <w:bottom w:val="single" w:color="auto" w:sz="4" w:space="0"/>
            </w:tcBorders>
            <w:vAlign w:val="center"/>
          </w:tcPr>
          <w:p w14:paraId="098C7EE1">
            <w:pPr>
              <w:jc w:val="center"/>
              <w:rPr>
                <w:color w:val="auto"/>
                <w:highlight w:val="none"/>
                <w:shd w:val="clear" w:color="auto" w:fill="FFFFFF"/>
              </w:rPr>
            </w:pPr>
            <w:r>
              <w:rPr>
                <w:rFonts w:hint="eastAsia"/>
                <w:color w:val="auto"/>
                <w:highlight w:val="none"/>
                <w:shd w:val="clear" w:color="auto" w:fill="FFFFFF"/>
              </w:rPr>
              <w:t>总监理工程师</w:t>
            </w:r>
          </w:p>
          <w:p w14:paraId="7D7709E5">
            <w:pPr>
              <w:jc w:val="center"/>
              <w:rPr>
                <w:rFonts w:hint="eastAsia" w:ascii="宋体" w:hAnsi="宋体"/>
                <w:color w:val="auto"/>
                <w:szCs w:val="21"/>
                <w:highlight w:val="none"/>
              </w:rPr>
            </w:pPr>
            <w:r>
              <w:rPr>
                <w:rFonts w:hint="eastAsia"/>
                <w:color w:val="auto"/>
                <w:highlight w:val="none"/>
                <w:shd w:val="clear" w:color="auto" w:fill="FFFFFF"/>
              </w:rPr>
              <w:t>（兼安全总监）</w:t>
            </w:r>
          </w:p>
        </w:tc>
        <w:tc>
          <w:tcPr>
            <w:tcW w:w="4572" w:type="dxa"/>
            <w:tcBorders>
              <w:bottom w:val="single" w:color="auto" w:sz="4" w:space="0"/>
            </w:tcBorders>
            <w:vAlign w:val="center"/>
          </w:tcPr>
          <w:p w14:paraId="3B258295">
            <w:pPr>
              <w:jc w:val="left"/>
              <w:rPr>
                <w:rFonts w:hint="eastAsia" w:ascii="宋体" w:hAnsi="宋体"/>
                <w:color w:val="auto"/>
                <w:szCs w:val="21"/>
                <w:highlight w:val="none"/>
              </w:rPr>
            </w:pPr>
            <w:r>
              <w:rPr>
                <w:rFonts w:hint="eastAsia"/>
                <w:color w:val="auto"/>
                <w:highlight w:val="none"/>
                <w:shd w:val="clear" w:color="auto" w:fill="FFFFFF"/>
              </w:rPr>
              <w:t>国家注册监理工程师（电力工程）</w:t>
            </w:r>
            <w:r>
              <w:rPr>
                <w:rFonts w:hint="eastAsia"/>
                <w:color w:val="auto"/>
                <w:highlight w:val="none"/>
              </w:rPr>
              <w:t>，证书规定有有效期的，应在有效期之内。</w:t>
            </w:r>
          </w:p>
        </w:tc>
        <w:tc>
          <w:tcPr>
            <w:tcW w:w="670" w:type="dxa"/>
            <w:tcBorders>
              <w:bottom w:val="single" w:color="auto" w:sz="4" w:space="0"/>
            </w:tcBorders>
            <w:vAlign w:val="center"/>
          </w:tcPr>
          <w:p w14:paraId="68739CF3">
            <w:pPr>
              <w:jc w:val="center"/>
              <w:rPr>
                <w:rFonts w:hint="eastAsia" w:ascii="宋体" w:hAnsi="宋体"/>
                <w:color w:val="auto"/>
                <w:szCs w:val="21"/>
                <w:highlight w:val="none"/>
              </w:rPr>
            </w:pPr>
            <w:r>
              <w:rPr>
                <w:rFonts w:hint="eastAsia" w:ascii="宋体" w:hAnsi="宋体"/>
                <w:color w:val="auto"/>
                <w:szCs w:val="21"/>
                <w:highlight w:val="none"/>
              </w:rPr>
              <w:t>1</w:t>
            </w:r>
          </w:p>
        </w:tc>
        <w:tc>
          <w:tcPr>
            <w:tcW w:w="864" w:type="dxa"/>
            <w:tcBorders>
              <w:bottom w:val="single" w:color="auto" w:sz="4" w:space="0"/>
            </w:tcBorders>
            <w:vAlign w:val="center"/>
          </w:tcPr>
          <w:p w14:paraId="17DA6A4C">
            <w:pPr>
              <w:jc w:val="center"/>
              <w:rPr>
                <w:rFonts w:hint="eastAsia" w:ascii="宋体" w:hAnsi="宋体"/>
                <w:color w:val="auto"/>
                <w:szCs w:val="21"/>
                <w:highlight w:val="none"/>
              </w:rPr>
            </w:pPr>
          </w:p>
        </w:tc>
      </w:tr>
      <w:tr w14:paraId="50ADE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8" w:hRule="atLeast"/>
        </w:trPr>
        <w:tc>
          <w:tcPr>
            <w:tcW w:w="697" w:type="dxa"/>
            <w:tcBorders>
              <w:bottom w:val="single" w:color="auto" w:sz="4" w:space="0"/>
            </w:tcBorders>
            <w:vAlign w:val="center"/>
          </w:tcPr>
          <w:p w14:paraId="032FD62E">
            <w:pPr>
              <w:jc w:val="center"/>
              <w:rPr>
                <w:rFonts w:hint="eastAsia" w:ascii="宋体" w:hAnsi="宋体"/>
                <w:color w:val="auto"/>
                <w:szCs w:val="21"/>
                <w:highlight w:val="none"/>
              </w:rPr>
            </w:pPr>
            <w:r>
              <w:rPr>
                <w:rFonts w:hint="eastAsia" w:ascii="宋体" w:hAnsi="宋体"/>
                <w:color w:val="auto"/>
                <w:szCs w:val="21"/>
                <w:highlight w:val="none"/>
              </w:rPr>
              <w:t>2</w:t>
            </w:r>
          </w:p>
        </w:tc>
        <w:tc>
          <w:tcPr>
            <w:tcW w:w="1880" w:type="dxa"/>
            <w:tcBorders>
              <w:bottom w:val="single" w:color="auto" w:sz="4" w:space="0"/>
            </w:tcBorders>
            <w:shd w:val="clear" w:color="auto" w:fill="auto"/>
            <w:vAlign w:val="center"/>
          </w:tcPr>
          <w:p w14:paraId="79705368">
            <w:pPr>
              <w:spacing w:line="240" w:lineRule="auto"/>
              <w:ind w:leftChars="0" w:right="0" w:rightChars="0" w:firstLine="0" w:firstLineChars="0"/>
              <w:jc w:val="center"/>
              <w:rPr>
                <w:rFonts w:hint="eastAsia" w:ascii="Times New Roman" w:hAnsi="Times New Roman"/>
                <w:color w:val="auto"/>
                <w:szCs w:val="24"/>
                <w:highlight w:val="none"/>
                <w:shd w:val="clear" w:color="auto" w:fill="FFFFFF"/>
              </w:rPr>
            </w:pPr>
            <w:r>
              <w:rPr>
                <w:rFonts w:hint="eastAsia"/>
                <w:color w:val="auto"/>
                <w:highlight w:val="none"/>
                <w:shd w:val="clear" w:color="auto" w:fill="FFFFFF"/>
              </w:rPr>
              <w:t>专业监理工程师</w:t>
            </w:r>
          </w:p>
        </w:tc>
        <w:tc>
          <w:tcPr>
            <w:tcW w:w="4572" w:type="dxa"/>
            <w:tcBorders>
              <w:bottom w:val="single" w:color="auto" w:sz="4" w:space="0"/>
            </w:tcBorders>
            <w:shd w:val="clear" w:color="auto" w:fill="auto"/>
            <w:vAlign w:val="center"/>
          </w:tcPr>
          <w:p w14:paraId="2F2C67BA">
            <w:pPr>
              <w:jc w:val="left"/>
              <w:rPr>
                <w:rFonts w:hint="eastAsia" w:ascii="Times New Roman" w:hAnsi="Times New Roman"/>
                <w:color w:val="auto"/>
                <w:szCs w:val="24"/>
                <w:highlight w:val="none"/>
                <w:shd w:val="clear" w:color="auto" w:fill="FFFFFF"/>
              </w:rPr>
            </w:pPr>
            <w:r>
              <w:rPr>
                <w:rFonts w:hint="eastAsia"/>
                <w:color w:val="auto"/>
                <w:highlight w:val="none"/>
                <w:shd w:val="clear" w:color="auto" w:fill="FFFFFF"/>
              </w:rPr>
              <w:t>具有监理工程师(土建专业)岗位证书，证书规定有有效期的，应在有效期之内。</w:t>
            </w:r>
          </w:p>
        </w:tc>
        <w:tc>
          <w:tcPr>
            <w:tcW w:w="670" w:type="dxa"/>
            <w:tcBorders>
              <w:bottom w:val="single" w:color="auto" w:sz="4" w:space="0"/>
            </w:tcBorders>
            <w:shd w:val="clear" w:color="auto" w:fill="auto"/>
            <w:vAlign w:val="center"/>
          </w:tcPr>
          <w:p w14:paraId="52866C8E">
            <w:pPr>
              <w:jc w:val="center"/>
              <w:rPr>
                <w:rFonts w:hint="eastAsia" w:ascii="宋体" w:hAnsi="宋体"/>
                <w:color w:val="auto"/>
                <w:szCs w:val="21"/>
                <w:highlight w:val="none"/>
              </w:rPr>
            </w:pPr>
            <w:r>
              <w:rPr>
                <w:rFonts w:hint="eastAsia" w:ascii="宋体" w:hAnsi="宋体"/>
                <w:color w:val="auto"/>
                <w:szCs w:val="21"/>
                <w:highlight w:val="none"/>
              </w:rPr>
              <w:t>1</w:t>
            </w:r>
          </w:p>
        </w:tc>
        <w:tc>
          <w:tcPr>
            <w:tcW w:w="864" w:type="dxa"/>
            <w:tcBorders>
              <w:bottom w:val="single" w:color="auto" w:sz="4" w:space="0"/>
            </w:tcBorders>
            <w:shd w:val="clear" w:color="auto" w:fill="auto"/>
            <w:vAlign w:val="center"/>
          </w:tcPr>
          <w:p w14:paraId="76D5BB25">
            <w:pPr>
              <w:jc w:val="center"/>
              <w:rPr>
                <w:color w:val="auto"/>
                <w:highlight w:val="none"/>
              </w:rPr>
            </w:pPr>
          </w:p>
        </w:tc>
      </w:tr>
      <w:tr w14:paraId="5AC28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2" w:hRule="atLeast"/>
        </w:trPr>
        <w:tc>
          <w:tcPr>
            <w:tcW w:w="697" w:type="dxa"/>
            <w:tcBorders>
              <w:bottom w:val="single" w:color="auto" w:sz="4" w:space="0"/>
            </w:tcBorders>
            <w:vAlign w:val="center"/>
          </w:tcPr>
          <w:p w14:paraId="468163AE">
            <w:pPr>
              <w:jc w:val="center"/>
              <w:rPr>
                <w:rFonts w:hint="eastAsia" w:ascii="宋体" w:hAnsi="宋体"/>
                <w:color w:val="auto"/>
                <w:szCs w:val="21"/>
                <w:highlight w:val="none"/>
              </w:rPr>
            </w:pPr>
            <w:r>
              <w:rPr>
                <w:rFonts w:hint="eastAsia" w:ascii="宋体" w:hAnsi="宋体"/>
                <w:color w:val="auto"/>
                <w:szCs w:val="21"/>
                <w:highlight w:val="none"/>
              </w:rPr>
              <w:t>3</w:t>
            </w:r>
          </w:p>
        </w:tc>
        <w:tc>
          <w:tcPr>
            <w:tcW w:w="1880" w:type="dxa"/>
            <w:tcBorders>
              <w:bottom w:val="single" w:color="auto" w:sz="4" w:space="0"/>
            </w:tcBorders>
            <w:shd w:val="clear" w:color="auto" w:fill="auto"/>
            <w:vAlign w:val="center"/>
          </w:tcPr>
          <w:p w14:paraId="32E1ADE9">
            <w:pPr>
              <w:spacing w:line="240" w:lineRule="auto"/>
              <w:jc w:val="center"/>
              <w:rPr>
                <w:color w:val="auto"/>
                <w:highlight w:val="none"/>
                <w:shd w:val="clear" w:color="auto" w:fill="FFFFFF"/>
              </w:rPr>
            </w:pPr>
            <w:r>
              <w:rPr>
                <w:rFonts w:hint="eastAsia"/>
                <w:color w:val="auto"/>
                <w:highlight w:val="none"/>
                <w:shd w:val="clear" w:color="auto" w:fill="FFFFFF"/>
              </w:rPr>
              <w:t>专业监理工程师</w:t>
            </w:r>
          </w:p>
        </w:tc>
        <w:tc>
          <w:tcPr>
            <w:tcW w:w="4572" w:type="dxa"/>
            <w:tcBorders>
              <w:bottom w:val="single" w:color="auto" w:sz="4" w:space="0"/>
            </w:tcBorders>
            <w:shd w:val="clear" w:color="auto" w:fill="auto"/>
            <w:vAlign w:val="center"/>
          </w:tcPr>
          <w:p w14:paraId="363D466B">
            <w:pPr>
              <w:jc w:val="left"/>
              <w:rPr>
                <w:color w:val="auto"/>
                <w:highlight w:val="none"/>
                <w:shd w:val="clear" w:color="auto" w:fill="FFFFFF"/>
              </w:rPr>
            </w:pPr>
            <w:r>
              <w:rPr>
                <w:rFonts w:hint="eastAsia"/>
                <w:color w:val="auto"/>
                <w:highlight w:val="none"/>
                <w:shd w:val="clear" w:color="auto" w:fill="FFFFFF"/>
              </w:rPr>
              <w:t>具有监理工程师(机电安装相关专业)岗位证书，证书规定有有效期的，应在有效期之内。</w:t>
            </w:r>
          </w:p>
        </w:tc>
        <w:tc>
          <w:tcPr>
            <w:tcW w:w="670" w:type="dxa"/>
            <w:tcBorders>
              <w:bottom w:val="single" w:color="auto" w:sz="4" w:space="0"/>
            </w:tcBorders>
            <w:shd w:val="clear" w:color="auto" w:fill="auto"/>
            <w:vAlign w:val="center"/>
          </w:tcPr>
          <w:p w14:paraId="471E4784">
            <w:pPr>
              <w:jc w:val="center"/>
              <w:rPr>
                <w:rFonts w:hint="eastAsia" w:ascii="宋体" w:hAnsi="宋体"/>
                <w:color w:val="auto"/>
                <w:szCs w:val="21"/>
                <w:highlight w:val="none"/>
              </w:rPr>
            </w:pPr>
            <w:r>
              <w:rPr>
                <w:rFonts w:hint="eastAsia" w:ascii="宋体" w:hAnsi="宋体"/>
                <w:color w:val="auto"/>
                <w:szCs w:val="21"/>
                <w:highlight w:val="none"/>
              </w:rPr>
              <w:t>1</w:t>
            </w:r>
          </w:p>
        </w:tc>
        <w:tc>
          <w:tcPr>
            <w:tcW w:w="864" w:type="dxa"/>
            <w:tcBorders>
              <w:bottom w:val="single" w:color="auto" w:sz="4" w:space="0"/>
            </w:tcBorders>
            <w:vAlign w:val="center"/>
          </w:tcPr>
          <w:p w14:paraId="36ED9B29">
            <w:pPr>
              <w:jc w:val="center"/>
              <w:rPr>
                <w:color w:val="auto"/>
                <w:highlight w:val="none"/>
              </w:rPr>
            </w:pPr>
          </w:p>
        </w:tc>
      </w:tr>
      <w:tr w14:paraId="6599E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697" w:type="dxa"/>
            <w:tcBorders>
              <w:bottom w:val="single" w:color="auto" w:sz="4" w:space="0"/>
            </w:tcBorders>
            <w:vAlign w:val="center"/>
          </w:tcPr>
          <w:p w14:paraId="48202939">
            <w:pPr>
              <w:jc w:val="center"/>
              <w:rPr>
                <w:rFonts w:hint="eastAsia" w:ascii="宋体" w:hAnsi="宋体"/>
                <w:color w:val="auto"/>
                <w:szCs w:val="21"/>
                <w:highlight w:val="none"/>
              </w:rPr>
            </w:pPr>
            <w:r>
              <w:rPr>
                <w:rFonts w:hint="eastAsia" w:ascii="宋体" w:hAnsi="宋体"/>
                <w:color w:val="auto"/>
                <w:szCs w:val="21"/>
                <w:highlight w:val="none"/>
              </w:rPr>
              <w:t>4</w:t>
            </w:r>
          </w:p>
        </w:tc>
        <w:tc>
          <w:tcPr>
            <w:tcW w:w="1880" w:type="dxa"/>
            <w:tcBorders>
              <w:bottom w:val="single" w:color="auto" w:sz="4" w:space="0"/>
            </w:tcBorders>
            <w:vAlign w:val="center"/>
          </w:tcPr>
          <w:p w14:paraId="751DDBC3">
            <w:pPr>
              <w:jc w:val="center"/>
              <w:rPr>
                <w:rFonts w:hint="eastAsia" w:ascii="Times New Roman" w:hAnsi="Times New Roman"/>
                <w:color w:val="auto"/>
                <w:szCs w:val="24"/>
                <w:highlight w:val="none"/>
                <w:shd w:val="clear" w:color="auto" w:fill="FFFFFF"/>
              </w:rPr>
            </w:pPr>
            <w:r>
              <w:rPr>
                <w:rFonts w:hint="eastAsia" w:ascii="Times New Roman" w:hAnsi="Times New Roman" w:cs="Times New Roman"/>
                <w:color w:val="auto"/>
                <w:sz w:val="21"/>
                <w:highlight w:val="none"/>
                <w:shd w:val="clear" w:color="auto" w:fill="FFFFFF"/>
              </w:rPr>
              <w:t>监理员</w:t>
            </w:r>
          </w:p>
        </w:tc>
        <w:tc>
          <w:tcPr>
            <w:tcW w:w="4572" w:type="dxa"/>
            <w:tcBorders>
              <w:bottom w:val="single" w:color="auto" w:sz="4" w:space="0"/>
            </w:tcBorders>
            <w:vAlign w:val="center"/>
          </w:tcPr>
          <w:p w14:paraId="3CCC0DE2">
            <w:pPr>
              <w:jc w:val="center"/>
              <w:rPr>
                <w:rFonts w:hint="eastAsia" w:ascii="Times New Roman" w:hAnsi="Times New Roman"/>
                <w:color w:val="auto"/>
                <w:szCs w:val="24"/>
                <w:highlight w:val="none"/>
                <w:shd w:val="clear" w:color="auto" w:fill="FFFFFF"/>
              </w:rPr>
            </w:pPr>
            <w:r>
              <w:rPr>
                <w:rFonts w:hint="eastAsia"/>
                <w:color w:val="auto"/>
                <w:highlight w:val="none"/>
                <w:shd w:val="clear" w:color="auto" w:fill="FFFFFF"/>
              </w:rPr>
              <w:t>具有建筑行业职业资格证书。</w:t>
            </w:r>
          </w:p>
        </w:tc>
        <w:tc>
          <w:tcPr>
            <w:tcW w:w="670" w:type="dxa"/>
            <w:tcBorders>
              <w:bottom w:val="single" w:color="auto" w:sz="4" w:space="0"/>
            </w:tcBorders>
            <w:vAlign w:val="center"/>
          </w:tcPr>
          <w:p w14:paraId="0AF76300">
            <w:pPr>
              <w:jc w:val="center"/>
              <w:rPr>
                <w:rFonts w:hint="eastAsia" w:ascii="宋体" w:hAnsi="宋体"/>
                <w:color w:val="auto"/>
                <w:szCs w:val="21"/>
                <w:highlight w:val="none"/>
              </w:rPr>
            </w:pPr>
            <w:r>
              <w:rPr>
                <w:rFonts w:hint="eastAsia" w:ascii="宋体" w:hAnsi="宋体"/>
                <w:color w:val="auto"/>
                <w:szCs w:val="21"/>
                <w:highlight w:val="none"/>
              </w:rPr>
              <w:t>1</w:t>
            </w:r>
          </w:p>
        </w:tc>
        <w:tc>
          <w:tcPr>
            <w:tcW w:w="864" w:type="dxa"/>
            <w:tcBorders>
              <w:bottom w:val="single" w:color="auto" w:sz="4" w:space="0"/>
            </w:tcBorders>
            <w:vAlign w:val="center"/>
          </w:tcPr>
          <w:p w14:paraId="39DA0F7D">
            <w:pPr>
              <w:jc w:val="center"/>
              <w:rPr>
                <w:rFonts w:hint="eastAsia" w:ascii="宋体" w:hAnsi="宋体"/>
                <w:color w:val="auto"/>
                <w:szCs w:val="21"/>
                <w:highlight w:val="none"/>
              </w:rPr>
            </w:pPr>
          </w:p>
        </w:tc>
      </w:tr>
    </w:tbl>
    <w:p w14:paraId="292B3638">
      <w:pPr>
        <w:spacing w:line="240" w:lineRule="auto"/>
        <w:rPr>
          <w:rFonts w:hint="eastAsia" w:ascii="宋体" w:hAnsi="宋体" w:cs="Arial"/>
          <w:b/>
          <w:color w:val="auto"/>
          <w:szCs w:val="21"/>
          <w:highlight w:val="none"/>
        </w:rPr>
      </w:pPr>
      <w:r>
        <w:rPr>
          <w:rFonts w:ascii="宋体" w:hAnsi="宋体" w:cs="Arial"/>
          <w:b/>
          <w:color w:val="auto"/>
          <w:szCs w:val="21"/>
          <w:highlight w:val="none"/>
        </w:rPr>
        <w:t>注：1、本表所列人员的专业岗位、资格要求为招标人的最低配置要求</w:t>
      </w:r>
      <w:r>
        <w:rPr>
          <w:rFonts w:hint="eastAsia" w:ascii="宋体" w:hAnsi="宋体" w:cs="Arial"/>
          <w:b/>
          <w:color w:val="auto"/>
          <w:szCs w:val="21"/>
          <w:highlight w:val="none"/>
        </w:rPr>
        <w:t>；</w:t>
      </w:r>
      <w:r>
        <w:rPr>
          <w:rFonts w:ascii="宋体" w:hAnsi="宋体" w:cs="Arial"/>
          <w:b/>
          <w:color w:val="auto"/>
          <w:szCs w:val="21"/>
          <w:highlight w:val="none"/>
        </w:rPr>
        <w:t>本表所列专业岗位，可按工程实际需要增设；</w:t>
      </w:r>
    </w:p>
    <w:p w14:paraId="2FD5C127">
      <w:pPr>
        <w:spacing w:line="240" w:lineRule="auto"/>
        <w:ind w:firstLine="422" w:firstLineChars="200"/>
        <w:rPr>
          <w:rFonts w:hint="eastAsia" w:ascii="宋体" w:hAnsi="宋体" w:cs="Arial"/>
          <w:b/>
          <w:color w:val="auto"/>
          <w:szCs w:val="21"/>
          <w:highlight w:val="none"/>
        </w:rPr>
      </w:pPr>
      <w:r>
        <w:rPr>
          <w:rFonts w:hint="eastAsia" w:ascii="宋体" w:hAnsi="宋体" w:cs="Arial"/>
          <w:b/>
          <w:color w:val="auto"/>
          <w:szCs w:val="21"/>
          <w:highlight w:val="none"/>
        </w:rPr>
        <w:t>2</w:t>
      </w:r>
      <w:r>
        <w:rPr>
          <w:rFonts w:ascii="宋体" w:hAnsi="宋体" w:cs="Arial"/>
          <w:b/>
          <w:color w:val="auto"/>
          <w:szCs w:val="21"/>
          <w:highlight w:val="none"/>
        </w:rPr>
        <w:t>、</w:t>
      </w:r>
      <w:r>
        <w:rPr>
          <w:rFonts w:hint="eastAsia" w:ascii="宋体" w:hAnsi="宋体" w:cs="Arial"/>
          <w:b/>
          <w:color w:val="auto"/>
          <w:szCs w:val="21"/>
          <w:highlight w:val="none"/>
        </w:rPr>
        <w:t>本表要求的项目人员应具有相应的执业资格证书</w:t>
      </w:r>
    </w:p>
    <w:p w14:paraId="4D25A04A">
      <w:pPr>
        <w:spacing w:line="240" w:lineRule="auto"/>
        <w:ind w:firstLine="422" w:firstLineChars="200"/>
        <w:rPr>
          <w:rFonts w:hint="eastAsia" w:ascii="宋体" w:hAnsi="宋体" w:cs="Arial"/>
          <w:b/>
          <w:color w:val="auto"/>
          <w:szCs w:val="21"/>
          <w:highlight w:val="none"/>
        </w:rPr>
      </w:pPr>
      <w:r>
        <w:rPr>
          <w:rFonts w:hAnsi="宋体"/>
          <w:b/>
          <w:color w:val="auto"/>
          <w:highlight w:val="none"/>
        </w:rPr>
        <w:t>★</w:t>
      </w:r>
      <w:r>
        <w:rPr>
          <w:rFonts w:hint="eastAsia" w:ascii="宋体" w:hAnsi="宋体" w:cs="Arial"/>
          <w:b/>
          <w:color w:val="auto"/>
          <w:szCs w:val="21"/>
          <w:highlight w:val="none"/>
        </w:rPr>
        <w:t>3、以上人员工作地点在港区实施监理服务（总监理工程师工作时间每月不少于22天，主导专业监理工程师及监理员工作时间每月不少于22天），招标人</w:t>
      </w:r>
      <w:r>
        <w:rPr>
          <w:rFonts w:hint="eastAsia" w:ascii="宋体" w:hAnsi="宋体" w:cs="Arial"/>
          <w:b/>
          <w:color w:val="auto"/>
          <w:szCs w:val="21"/>
          <w:highlight w:val="none"/>
          <w:lang w:val="en-US" w:eastAsia="zh-CN"/>
        </w:rPr>
        <w:t>不</w:t>
      </w:r>
      <w:r>
        <w:rPr>
          <w:rFonts w:hint="eastAsia" w:ascii="宋体" w:hAnsi="宋体" w:cs="Arial"/>
          <w:b/>
          <w:color w:val="auto"/>
          <w:szCs w:val="21"/>
          <w:highlight w:val="none"/>
        </w:rPr>
        <w:t>提供办公场所，办公用品及电脑等中标人自行配备。</w:t>
      </w:r>
    </w:p>
    <w:p w14:paraId="5A5D0065">
      <w:pPr>
        <w:spacing w:line="240" w:lineRule="auto"/>
        <w:ind w:firstLine="422" w:firstLineChars="200"/>
        <w:rPr>
          <w:rFonts w:hint="eastAsia" w:ascii="宋体" w:hAnsi="宋体" w:cs="Arial"/>
          <w:b/>
          <w:color w:val="auto"/>
          <w:szCs w:val="21"/>
          <w:highlight w:val="none"/>
        </w:rPr>
      </w:pPr>
      <w:r>
        <w:rPr>
          <w:rFonts w:ascii="宋体" w:hAnsi="宋体" w:cs="Arial"/>
          <w:b/>
          <w:color w:val="auto"/>
          <w:szCs w:val="21"/>
          <w:highlight w:val="none"/>
        </w:rPr>
        <w:t>4、</w:t>
      </w:r>
      <w:r>
        <w:rPr>
          <w:rFonts w:hint="eastAsia" w:ascii="宋体" w:hAnsi="宋体" w:cs="Arial"/>
          <w:b/>
          <w:color w:val="auto"/>
          <w:szCs w:val="21"/>
          <w:highlight w:val="none"/>
        </w:rPr>
        <w:t>上述人员不得兼任，专业监理工程师及监理员投标时采用承诺制。</w:t>
      </w:r>
    </w:p>
    <w:p w14:paraId="75DDFB93">
      <w:pPr>
        <w:pStyle w:val="49"/>
        <w:rPr>
          <w:color w:val="auto"/>
          <w:highlight w:val="none"/>
        </w:rPr>
      </w:pPr>
    </w:p>
    <w:p w14:paraId="0F19755B">
      <w:pPr>
        <w:pStyle w:val="49"/>
        <w:rPr>
          <w:color w:val="auto"/>
          <w:highlight w:val="none"/>
        </w:rPr>
        <w:sectPr>
          <w:footerReference r:id="rId10" w:type="even"/>
          <w:pgSz w:w="11906" w:h="16838"/>
          <w:pgMar w:top="1588" w:right="1588" w:bottom="1588" w:left="1588" w:header="851" w:footer="1134" w:gutter="0"/>
          <w:cols w:space="720" w:num="1"/>
          <w:docGrid w:type="lines" w:linePitch="312" w:charSpace="0"/>
        </w:sectPr>
      </w:pPr>
    </w:p>
    <w:bookmarkEnd w:id="6"/>
    <w:bookmarkEnd w:id="7"/>
    <w:bookmarkEnd w:id="8"/>
    <w:bookmarkEnd w:id="9"/>
    <w:bookmarkEnd w:id="10"/>
    <w:bookmarkEnd w:id="11"/>
    <w:p w14:paraId="62AC3A5A">
      <w:pPr>
        <w:snapToGrid w:val="0"/>
        <w:jc w:val="center"/>
        <w:rPr>
          <w:rFonts w:hint="eastAsia" w:ascii="宋体" w:hAnsi="宋体" w:cs="宋体"/>
          <w:b/>
          <w:color w:val="auto"/>
          <w:sz w:val="30"/>
          <w:szCs w:val="30"/>
          <w:highlight w:val="none"/>
        </w:rPr>
      </w:pPr>
      <w:bookmarkStart w:id="12" w:name="_Toc21325"/>
      <w:r>
        <w:rPr>
          <w:rFonts w:hint="eastAsia" w:ascii="宋体" w:hAnsi="宋体" w:cs="宋体"/>
          <w:b/>
          <w:color w:val="auto"/>
          <w:sz w:val="30"/>
          <w:szCs w:val="30"/>
          <w:highlight w:val="none"/>
        </w:rPr>
        <w:t>第三章</w:t>
      </w:r>
      <w:r>
        <w:rPr>
          <w:rFonts w:ascii="宋体" w:hAnsi="宋体" w:cs="宋体"/>
          <w:b/>
          <w:color w:val="auto"/>
          <w:sz w:val="30"/>
          <w:szCs w:val="30"/>
          <w:highlight w:val="none"/>
        </w:rPr>
        <w:t xml:space="preserve"> </w:t>
      </w:r>
      <w:r>
        <w:rPr>
          <w:rFonts w:hint="eastAsia" w:ascii="宋体" w:hAnsi="宋体" w:cs="宋体"/>
          <w:b/>
          <w:color w:val="auto"/>
          <w:sz w:val="30"/>
          <w:szCs w:val="30"/>
          <w:highlight w:val="none"/>
        </w:rPr>
        <w:t>投标人须知</w:t>
      </w:r>
      <w:bookmarkEnd w:id="12"/>
    </w:p>
    <w:p w14:paraId="551B7977">
      <w:pPr>
        <w:tabs>
          <w:tab w:val="left" w:pos="558"/>
          <w:tab w:val="center" w:pos="4374"/>
        </w:tabs>
        <w:snapToGrid w:val="0"/>
        <w:spacing w:line="360" w:lineRule="auto"/>
        <w:ind w:left="238"/>
        <w:jc w:val="center"/>
        <w:outlineLvl w:val="1"/>
        <w:rPr>
          <w:rFonts w:hint="eastAsia" w:ascii="宋体" w:hAnsi="宋体" w:cs="宋体"/>
          <w:bCs/>
          <w:color w:val="auto"/>
          <w:sz w:val="24"/>
          <w:highlight w:val="none"/>
        </w:rPr>
      </w:pPr>
      <w:r>
        <w:rPr>
          <w:rFonts w:hint="eastAsia" w:ascii="宋体" w:hAnsi="宋体" w:cs="宋体"/>
          <w:bCs/>
          <w:color w:val="auto"/>
          <w:sz w:val="24"/>
          <w:highlight w:val="none"/>
        </w:rPr>
        <w:t>前附表一</w:t>
      </w:r>
    </w:p>
    <w:tbl>
      <w:tblPr>
        <w:tblStyle w:val="40"/>
        <w:tblW w:w="9072"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1"/>
        <w:gridCol w:w="8311"/>
      </w:tblGrid>
      <w:tr w14:paraId="578533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761" w:type="dxa"/>
            <w:tcBorders>
              <w:top w:val="single" w:color="auto" w:sz="4" w:space="0"/>
              <w:left w:val="single" w:color="auto" w:sz="4" w:space="0"/>
              <w:bottom w:val="single" w:color="auto" w:sz="4" w:space="0"/>
              <w:right w:val="single" w:color="auto" w:sz="4" w:space="0"/>
            </w:tcBorders>
            <w:vAlign w:val="center"/>
          </w:tcPr>
          <w:p w14:paraId="7691F79E">
            <w:pPr>
              <w:snapToGrid w:val="0"/>
              <w:spacing w:after="0" w:line="30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8311" w:type="dxa"/>
            <w:tcBorders>
              <w:top w:val="single" w:color="auto" w:sz="4" w:space="0"/>
              <w:left w:val="single" w:color="auto" w:sz="4" w:space="0"/>
              <w:bottom w:val="single" w:color="auto" w:sz="4" w:space="0"/>
              <w:right w:val="single" w:color="auto" w:sz="4" w:space="0"/>
            </w:tcBorders>
            <w:vAlign w:val="center"/>
          </w:tcPr>
          <w:p w14:paraId="7DD8F726">
            <w:pPr>
              <w:snapToGrid w:val="0"/>
              <w:spacing w:after="0" w:line="300" w:lineRule="auto"/>
              <w:jc w:val="center"/>
              <w:rPr>
                <w:rFonts w:hint="eastAsia" w:ascii="宋体" w:hAnsi="宋体" w:cs="宋体"/>
                <w:color w:val="auto"/>
                <w:szCs w:val="21"/>
                <w:highlight w:val="none"/>
              </w:rPr>
            </w:pPr>
            <w:r>
              <w:rPr>
                <w:rFonts w:hint="eastAsia" w:ascii="宋体" w:hAnsi="宋体" w:cs="宋体"/>
                <w:color w:val="auto"/>
                <w:szCs w:val="21"/>
                <w:highlight w:val="none"/>
              </w:rPr>
              <w:t>内容、要求</w:t>
            </w:r>
          </w:p>
        </w:tc>
      </w:tr>
      <w:tr w14:paraId="76AB22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761" w:type="dxa"/>
            <w:tcBorders>
              <w:top w:val="single" w:color="auto" w:sz="4" w:space="0"/>
              <w:left w:val="single" w:color="auto" w:sz="4" w:space="0"/>
              <w:bottom w:val="single" w:color="auto" w:sz="4" w:space="0"/>
              <w:right w:val="single" w:color="auto" w:sz="4" w:space="0"/>
            </w:tcBorders>
            <w:vAlign w:val="center"/>
          </w:tcPr>
          <w:p w14:paraId="2BB50C98">
            <w:pPr>
              <w:snapToGrid w:val="0"/>
              <w:spacing w:after="0" w:line="30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8311" w:type="dxa"/>
            <w:tcBorders>
              <w:top w:val="single" w:color="auto" w:sz="4" w:space="0"/>
              <w:left w:val="single" w:color="auto" w:sz="4" w:space="0"/>
              <w:bottom w:val="single" w:color="auto" w:sz="4" w:space="0"/>
              <w:right w:val="single" w:color="auto" w:sz="4" w:space="0"/>
            </w:tcBorders>
            <w:vAlign w:val="center"/>
          </w:tcPr>
          <w:p w14:paraId="50E18318">
            <w:pPr>
              <w:snapToGrid w:val="0"/>
              <w:spacing w:after="0" w:line="300" w:lineRule="auto"/>
              <w:jc w:val="left"/>
              <w:rPr>
                <w:rFonts w:hint="eastAsia"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olor w:val="auto"/>
                <w:szCs w:val="21"/>
                <w:highlight w:val="none"/>
              </w:rPr>
              <w:t>温州港南岳港务有限公司</w:t>
            </w:r>
            <w:r>
              <w:rPr>
                <w:rFonts w:ascii="宋体" w:hAnsi="宋体" w:cs="宋体"/>
                <w:color w:val="auto"/>
                <w:szCs w:val="21"/>
                <w:highlight w:val="none"/>
              </w:rPr>
              <w:t>公司</w:t>
            </w:r>
            <w:r>
              <w:rPr>
                <w:rFonts w:hint="eastAsia" w:ascii="宋体" w:hAnsi="宋体" w:cs="宋体"/>
                <w:b/>
                <w:bCs/>
                <w:color w:val="auto"/>
                <w:kern w:val="28"/>
                <w:szCs w:val="21"/>
                <w:highlight w:val="none"/>
                <w:u w:val="single"/>
              </w:rPr>
              <w:t>温州港乐清湾港区通用作业区(C区)110kV变电站工程监理</w:t>
            </w:r>
            <w:r>
              <w:rPr>
                <w:rFonts w:hint="eastAsia" w:ascii="宋体" w:hAnsi="宋体"/>
                <w:color w:val="auto"/>
                <w:szCs w:val="21"/>
                <w:highlight w:val="none"/>
              </w:rPr>
              <w:t>项目</w:t>
            </w:r>
          </w:p>
        </w:tc>
      </w:tr>
      <w:tr w14:paraId="17BE1C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761" w:type="dxa"/>
            <w:tcBorders>
              <w:top w:val="single" w:color="auto" w:sz="4" w:space="0"/>
              <w:left w:val="single" w:color="auto" w:sz="4" w:space="0"/>
              <w:bottom w:val="single" w:color="auto" w:sz="4" w:space="0"/>
              <w:right w:val="single" w:color="auto" w:sz="4" w:space="0"/>
            </w:tcBorders>
            <w:vAlign w:val="center"/>
          </w:tcPr>
          <w:p w14:paraId="06735823">
            <w:pPr>
              <w:snapToGrid w:val="0"/>
              <w:spacing w:after="0" w:line="30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8311" w:type="dxa"/>
            <w:tcBorders>
              <w:top w:val="single" w:color="auto" w:sz="4" w:space="0"/>
              <w:left w:val="single" w:color="auto" w:sz="4" w:space="0"/>
              <w:bottom w:val="single" w:color="auto" w:sz="4" w:space="0"/>
              <w:right w:val="single" w:color="auto" w:sz="4" w:space="0"/>
            </w:tcBorders>
            <w:vAlign w:val="center"/>
          </w:tcPr>
          <w:p w14:paraId="4CEDFDC4">
            <w:pPr>
              <w:snapToGrid w:val="0"/>
              <w:spacing w:after="0" w:line="300" w:lineRule="auto"/>
              <w:jc w:val="left"/>
              <w:rPr>
                <w:rFonts w:hint="eastAsia" w:ascii="宋体" w:hAnsi="宋体" w:cs="宋体"/>
                <w:color w:val="auto"/>
                <w:highlight w:val="none"/>
              </w:rPr>
            </w:pPr>
            <w:r>
              <w:rPr>
                <w:rFonts w:hint="eastAsia" w:ascii="宋体" w:hAnsi="宋体" w:cs="宋体"/>
                <w:color w:val="auto"/>
                <w:highlight w:val="none"/>
              </w:rPr>
              <w:t>投标报价及费用：</w:t>
            </w:r>
          </w:p>
          <w:p w14:paraId="52D2408B">
            <w:pPr>
              <w:snapToGrid w:val="0"/>
              <w:spacing w:after="0" w:line="300" w:lineRule="auto"/>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cs="宋体"/>
                <w:b/>
                <w:bCs/>
                <w:color w:val="auto"/>
                <w:highlight w:val="none"/>
              </w:rPr>
              <w:t>本项目设有招标控制价，控制价为人民币</w:t>
            </w:r>
            <w:r>
              <w:rPr>
                <w:rFonts w:hint="eastAsia" w:ascii="宋体" w:hAnsi="宋体" w:cs="宋体"/>
                <w:b/>
                <w:bCs/>
                <w:color w:val="auto"/>
                <w:highlight w:val="none"/>
                <w:u w:val="single"/>
              </w:rPr>
              <w:t>96.8万</w:t>
            </w:r>
            <w:r>
              <w:rPr>
                <w:rFonts w:hint="eastAsia" w:ascii="宋体" w:hAnsi="宋体" w:cs="宋体"/>
                <w:color w:val="auto"/>
                <w:highlight w:val="none"/>
              </w:rPr>
              <w:t>元整，超过控制价的投标文件作无效标处理。</w:t>
            </w:r>
          </w:p>
          <w:p w14:paraId="0B2AB285">
            <w:pPr>
              <w:overflowPunct w:val="0"/>
              <w:snapToGrid w:val="0"/>
              <w:spacing w:after="0" w:line="300" w:lineRule="auto"/>
              <w:jc w:val="left"/>
              <w:rPr>
                <w:rFonts w:hint="eastAsia" w:ascii="宋体" w:hAnsi="宋体" w:cs="宋体"/>
                <w:color w:val="auto"/>
                <w:highlight w:val="none"/>
              </w:rPr>
            </w:pPr>
            <w:r>
              <w:rPr>
                <w:rFonts w:hint="eastAsia" w:ascii="宋体" w:hAnsi="宋体" w:cs="宋体"/>
                <w:color w:val="auto"/>
                <w:highlight w:val="none"/>
              </w:rPr>
              <w:t>2）投标报价：应以含税人民币报价，按照招标文件的要求完成监理服务阶段监理工作所需的所有费用。</w:t>
            </w:r>
          </w:p>
          <w:p w14:paraId="42EAFEDD">
            <w:pPr>
              <w:overflowPunct w:val="0"/>
              <w:snapToGrid w:val="0"/>
              <w:spacing w:after="0" w:line="300" w:lineRule="auto"/>
              <w:jc w:val="left"/>
              <w:rPr>
                <w:rFonts w:hint="eastAsia" w:ascii="宋体" w:hAnsi="宋体" w:cs="宋体"/>
                <w:color w:val="auto"/>
                <w:szCs w:val="21"/>
                <w:highlight w:val="none"/>
              </w:rPr>
            </w:pPr>
            <w:r>
              <w:rPr>
                <w:rFonts w:hint="eastAsia" w:ascii="宋体" w:hAnsi="宋体" w:cs="宋体"/>
                <w:color w:val="auto"/>
                <w:highlight w:val="none"/>
              </w:rPr>
              <w:t>3）不论投标结果如何，投标人均应自行承担所有与投标有关的全部费用。</w:t>
            </w:r>
          </w:p>
        </w:tc>
      </w:tr>
      <w:tr w14:paraId="725D74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761" w:type="dxa"/>
            <w:tcBorders>
              <w:top w:val="single" w:color="auto" w:sz="4" w:space="0"/>
              <w:left w:val="single" w:color="auto" w:sz="4" w:space="0"/>
              <w:bottom w:val="single" w:color="auto" w:sz="4" w:space="0"/>
              <w:right w:val="single" w:color="auto" w:sz="4" w:space="0"/>
            </w:tcBorders>
            <w:vAlign w:val="center"/>
          </w:tcPr>
          <w:p w14:paraId="7BAEC24D">
            <w:pPr>
              <w:snapToGrid w:val="0"/>
              <w:spacing w:after="0" w:line="300" w:lineRule="auto"/>
              <w:jc w:val="center"/>
              <w:rPr>
                <w:rFonts w:hint="eastAsia" w:ascii="宋体" w:hAnsi="宋体" w:cs="宋体"/>
                <w:color w:val="auto"/>
                <w:szCs w:val="21"/>
                <w:highlight w:val="none"/>
              </w:rPr>
            </w:pPr>
            <w:r>
              <w:rPr>
                <w:rFonts w:ascii="宋体" w:hAnsi="宋体" w:cs="宋体"/>
                <w:color w:val="auto"/>
                <w:szCs w:val="21"/>
                <w:highlight w:val="none"/>
              </w:rPr>
              <w:t>3</w:t>
            </w:r>
          </w:p>
        </w:tc>
        <w:tc>
          <w:tcPr>
            <w:tcW w:w="8311" w:type="dxa"/>
            <w:tcBorders>
              <w:top w:val="single" w:color="auto" w:sz="4" w:space="0"/>
              <w:left w:val="single" w:color="auto" w:sz="4" w:space="0"/>
              <w:bottom w:val="single" w:color="auto" w:sz="4" w:space="0"/>
              <w:right w:val="single" w:color="auto" w:sz="4" w:space="0"/>
            </w:tcBorders>
            <w:vAlign w:val="center"/>
          </w:tcPr>
          <w:p w14:paraId="477FB2FD">
            <w:pPr>
              <w:overflowPunct w:val="0"/>
              <w:snapToGrid w:val="0"/>
              <w:spacing w:after="0" w:line="300" w:lineRule="auto"/>
              <w:jc w:val="left"/>
              <w:rPr>
                <w:rFonts w:hint="eastAsia" w:ascii="宋体" w:hAnsi="宋体" w:cs="宋体"/>
                <w:color w:val="auto"/>
                <w:highlight w:val="none"/>
              </w:rPr>
            </w:pPr>
            <w:r>
              <w:rPr>
                <w:rFonts w:hint="eastAsia" w:ascii="宋体" w:hAnsi="宋体" w:cs="宋体"/>
                <w:color w:val="auto"/>
                <w:highlight w:val="none"/>
              </w:rPr>
              <w:t>招标范围及内容：详见第二章招标需求。</w:t>
            </w:r>
          </w:p>
        </w:tc>
      </w:tr>
      <w:tr w14:paraId="3A6590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8" w:hRule="atLeast"/>
        </w:trPr>
        <w:tc>
          <w:tcPr>
            <w:tcW w:w="761" w:type="dxa"/>
            <w:tcBorders>
              <w:top w:val="single" w:color="auto" w:sz="4" w:space="0"/>
              <w:left w:val="single" w:color="auto" w:sz="4" w:space="0"/>
              <w:bottom w:val="single" w:color="auto" w:sz="4" w:space="0"/>
              <w:right w:val="single" w:color="auto" w:sz="4" w:space="0"/>
            </w:tcBorders>
            <w:vAlign w:val="center"/>
          </w:tcPr>
          <w:p w14:paraId="3CEAA823">
            <w:pPr>
              <w:snapToGrid w:val="0"/>
              <w:spacing w:after="0" w:line="300" w:lineRule="auto"/>
              <w:jc w:val="center"/>
              <w:rPr>
                <w:rFonts w:hint="eastAsia" w:ascii="宋体" w:hAnsi="宋体" w:cs="宋体"/>
                <w:color w:val="auto"/>
                <w:szCs w:val="21"/>
                <w:highlight w:val="none"/>
              </w:rPr>
            </w:pPr>
            <w:r>
              <w:rPr>
                <w:rFonts w:ascii="宋体" w:hAnsi="宋体" w:cs="宋体"/>
                <w:color w:val="auto"/>
                <w:szCs w:val="21"/>
                <w:highlight w:val="none"/>
              </w:rPr>
              <w:t>4</w:t>
            </w:r>
          </w:p>
        </w:tc>
        <w:tc>
          <w:tcPr>
            <w:tcW w:w="8311" w:type="dxa"/>
            <w:tcBorders>
              <w:top w:val="single" w:color="auto" w:sz="4" w:space="0"/>
              <w:left w:val="single" w:color="auto" w:sz="4" w:space="0"/>
              <w:bottom w:val="single" w:color="auto" w:sz="4" w:space="0"/>
              <w:right w:val="single" w:color="auto" w:sz="4" w:space="0"/>
            </w:tcBorders>
            <w:vAlign w:val="center"/>
          </w:tcPr>
          <w:p w14:paraId="28D3B91B">
            <w:pPr>
              <w:overflowPunct w:val="0"/>
              <w:snapToGrid w:val="0"/>
              <w:spacing w:after="0" w:line="300" w:lineRule="auto"/>
              <w:jc w:val="left"/>
              <w:rPr>
                <w:rFonts w:hint="eastAsia" w:ascii="宋体" w:hAnsi="宋体"/>
                <w:color w:val="auto"/>
                <w:highlight w:val="none"/>
              </w:rPr>
            </w:pPr>
            <w:r>
              <w:rPr>
                <w:rFonts w:hint="eastAsia" w:ascii="宋体" w:hAnsi="宋体" w:cs="宋体"/>
                <w:color w:val="auto"/>
                <w:szCs w:val="21"/>
                <w:highlight w:val="none"/>
              </w:rPr>
              <w:t>质量控制目标：按国家相关专业技术规范，一次性验收合格</w:t>
            </w:r>
            <w:r>
              <w:rPr>
                <w:rFonts w:hint="eastAsia" w:ascii="宋体" w:hAnsi="宋体"/>
                <w:color w:val="auto"/>
                <w:highlight w:val="none"/>
              </w:rPr>
              <w:t>。</w:t>
            </w:r>
          </w:p>
          <w:p w14:paraId="14DD99A4">
            <w:pPr>
              <w:overflowPunct w:val="0"/>
              <w:snapToGrid w:val="0"/>
              <w:spacing w:after="0" w:line="300" w:lineRule="auto"/>
              <w:jc w:val="left"/>
              <w:rPr>
                <w:rFonts w:hint="eastAsia" w:ascii="宋体" w:hAnsi="宋体" w:cs="宋体"/>
                <w:color w:val="auto"/>
                <w:highlight w:val="none"/>
              </w:rPr>
            </w:pPr>
            <w:r>
              <w:rPr>
                <w:rFonts w:hint="eastAsia" w:ascii="宋体" w:hAnsi="宋体" w:cs="宋体"/>
                <w:color w:val="auto"/>
                <w:highlight w:val="none"/>
                <w:shd w:val="clear" w:color="auto" w:fill="FFFFFF"/>
              </w:rPr>
              <w:t>监理服务期：</w:t>
            </w:r>
            <w:r>
              <w:rPr>
                <w:rFonts w:hint="eastAsia" w:ascii="宋体" w:hAnsi="宋体" w:cs="宋体"/>
                <w:color w:val="auto"/>
                <w:kern w:val="28"/>
                <w:szCs w:val="21"/>
                <w:highlight w:val="none"/>
              </w:rPr>
              <w:t>自开工报告签发之日开始，至承接范围内所有工程竣工验收合格、缺陷责任期满结束</w:t>
            </w:r>
            <w:r>
              <w:rPr>
                <w:rFonts w:hint="eastAsia" w:ascii="宋体" w:hAnsi="宋体" w:cs="宋体"/>
                <w:color w:val="auto"/>
                <w:szCs w:val="21"/>
                <w:highlight w:val="none"/>
              </w:rPr>
              <w:t>。</w:t>
            </w:r>
          </w:p>
        </w:tc>
      </w:tr>
      <w:tr w14:paraId="7E2905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761" w:type="dxa"/>
            <w:tcBorders>
              <w:top w:val="single" w:color="auto" w:sz="4" w:space="0"/>
              <w:left w:val="single" w:color="auto" w:sz="4" w:space="0"/>
              <w:bottom w:val="single" w:color="auto" w:sz="4" w:space="0"/>
              <w:right w:val="single" w:color="auto" w:sz="4" w:space="0"/>
            </w:tcBorders>
            <w:vAlign w:val="center"/>
          </w:tcPr>
          <w:p w14:paraId="0470BBF5">
            <w:pPr>
              <w:snapToGrid w:val="0"/>
              <w:spacing w:after="0" w:line="300" w:lineRule="auto"/>
              <w:jc w:val="center"/>
              <w:rPr>
                <w:rFonts w:hint="eastAsia" w:ascii="宋体" w:hAnsi="宋体" w:cs="宋体"/>
                <w:color w:val="auto"/>
                <w:szCs w:val="21"/>
                <w:highlight w:val="none"/>
              </w:rPr>
            </w:pPr>
            <w:r>
              <w:rPr>
                <w:rFonts w:ascii="宋体" w:hAnsi="宋体" w:cs="宋体"/>
                <w:color w:val="auto"/>
                <w:szCs w:val="21"/>
                <w:highlight w:val="none"/>
              </w:rPr>
              <w:t>5</w:t>
            </w:r>
          </w:p>
        </w:tc>
        <w:tc>
          <w:tcPr>
            <w:tcW w:w="8311" w:type="dxa"/>
            <w:tcBorders>
              <w:top w:val="single" w:color="auto" w:sz="4" w:space="0"/>
              <w:left w:val="single" w:color="auto" w:sz="4" w:space="0"/>
              <w:bottom w:val="single" w:color="auto" w:sz="4" w:space="0"/>
              <w:right w:val="single" w:color="auto" w:sz="4" w:space="0"/>
            </w:tcBorders>
            <w:vAlign w:val="center"/>
          </w:tcPr>
          <w:p w14:paraId="033E0E5B">
            <w:pPr>
              <w:overflowPunct w:val="0"/>
              <w:snapToGrid w:val="0"/>
              <w:spacing w:after="0" w:line="300" w:lineRule="auto"/>
              <w:jc w:val="left"/>
              <w:rPr>
                <w:rFonts w:hint="eastAsia" w:ascii="宋体" w:hAnsi="宋体" w:cs="宋体"/>
                <w:color w:val="auto"/>
                <w:highlight w:val="none"/>
              </w:rPr>
            </w:pPr>
            <w:r>
              <w:rPr>
                <w:rFonts w:hint="eastAsia" w:ascii="宋体" w:hAnsi="宋体" w:cs="宋体"/>
                <w:color w:val="auto"/>
                <w:szCs w:val="21"/>
                <w:highlight w:val="none"/>
              </w:rPr>
              <w:t>付款方式：见第五章合同主要条款</w:t>
            </w:r>
          </w:p>
        </w:tc>
      </w:tr>
      <w:tr w14:paraId="3D95F0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761" w:type="dxa"/>
            <w:tcBorders>
              <w:top w:val="single" w:color="auto" w:sz="4" w:space="0"/>
              <w:left w:val="single" w:color="auto" w:sz="4" w:space="0"/>
              <w:bottom w:val="single" w:color="auto" w:sz="4" w:space="0"/>
              <w:right w:val="single" w:color="auto" w:sz="4" w:space="0"/>
            </w:tcBorders>
            <w:vAlign w:val="center"/>
          </w:tcPr>
          <w:p w14:paraId="05265F50">
            <w:pPr>
              <w:snapToGrid w:val="0"/>
              <w:spacing w:after="0" w:line="300" w:lineRule="auto"/>
              <w:jc w:val="center"/>
              <w:rPr>
                <w:rFonts w:hint="eastAsia" w:ascii="宋体" w:hAnsi="宋体" w:cs="宋体"/>
                <w:color w:val="auto"/>
                <w:szCs w:val="21"/>
                <w:highlight w:val="none"/>
              </w:rPr>
            </w:pPr>
            <w:r>
              <w:rPr>
                <w:rFonts w:ascii="宋体" w:hAnsi="宋体" w:cs="宋体"/>
                <w:color w:val="auto"/>
                <w:szCs w:val="21"/>
                <w:highlight w:val="none"/>
              </w:rPr>
              <w:t>6</w:t>
            </w:r>
          </w:p>
        </w:tc>
        <w:tc>
          <w:tcPr>
            <w:tcW w:w="8311" w:type="dxa"/>
            <w:tcBorders>
              <w:top w:val="single" w:color="auto" w:sz="4" w:space="0"/>
              <w:left w:val="single" w:color="auto" w:sz="4" w:space="0"/>
              <w:bottom w:val="single" w:color="auto" w:sz="4" w:space="0"/>
              <w:right w:val="single" w:color="auto" w:sz="4" w:space="0"/>
            </w:tcBorders>
            <w:vAlign w:val="center"/>
          </w:tcPr>
          <w:p w14:paraId="702ECCE0">
            <w:pPr>
              <w:overflowPunct w:val="0"/>
              <w:snapToGrid w:val="0"/>
              <w:spacing w:after="0" w:line="300" w:lineRule="auto"/>
              <w:jc w:val="left"/>
              <w:rPr>
                <w:rFonts w:hint="eastAsia" w:ascii="宋体" w:hAnsi="宋体" w:cs="宋体"/>
                <w:color w:val="auto"/>
                <w:highlight w:val="none"/>
              </w:rPr>
            </w:pPr>
            <w:r>
              <w:rPr>
                <w:rFonts w:hint="eastAsia" w:ascii="宋体" w:hAnsi="宋体" w:cs="宋体"/>
                <w:color w:val="auto"/>
                <w:highlight w:val="none"/>
              </w:rPr>
              <w:t>踏勘现场：不统一组织，投标人可根据情况自行前往。</w:t>
            </w:r>
          </w:p>
        </w:tc>
      </w:tr>
      <w:tr w14:paraId="2B193D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761" w:type="dxa"/>
            <w:tcBorders>
              <w:top w:val="single" w:color="auto" w:sz="4" w:space="0"/>
              <w:left w:val="single" w:color="auto" w:sz="4" w:space="0"/>
              <w:bottom w:val="single" w:color="auto" w:sz="4" w:space="0"/>
              <w:right w:val="single" w:color="auto" w:sz="4" w:space="0"/>
            </w:tcBorders>
            <w:vAlign w:val="center"/>
          </w:tcPr>
          <w:p w14:paraId="4950B314">
            <w:pPr>
              <w:snapToGrid w:val="0"/>
              <w:spacing w:after="0" w:line="300" w:lineRule="auto"/>
              <w:jc w:val="center"/>
              <w:rPr>
                <w:rFonts w:hint="eastAsia" w:ascii="宋体" w:hAnsi="宋体" w:cs="宋体"/>
                <w:color w:val="auto"/>
                <w:szCs w:val="21"/>
                <w:highlight w:val="none"/>
              </w:rPr>
            </w:pPr>
            <w:r>
              <w:rPr>
                <w:rFonts w:ascii="宋体" w:hAnsi="宋体" w:cs="宋体"/>
                <w:color w:val="auto"/>
                <w:szCs w:val="21"/>
                <w:highlight w:val="none"/>
              </w:rPr>
              <w:t>7</w:t>
            </w:r>
          </w:p>
        </w:tc>
        <w:tc>
          <w:tcPr>
            <w:tcW w:w="8311" w:type="dxa"/>
            <w:tcBorders>
              <w:top w:val="single" w:color="auto" w:sz="4" w:space="0"/>
              <w:left w:val="single" w:color="auto" w:sz="4" w:space="0"/>
              <w:bottom w:val="single" w:color="auto" w:sz="4" w:space="0"/>
              <w:right w:val="single" w:color="auto" w:sz="4" w:space="0"/>
            </w:tcBorders>
            <w:vAlign w:val="center"/>
          </w:tcPr>
          <w:p w14:paraId="1C560FBC">
            <w:pPr>
              <w:overflowPunct w:val="0"/>
              <w:snapToGrid w:val="0"/>
              <w:spacing w:after="0" w:line="300" w:lineRule="auto"/>
              <w:jc w:val="left"/>
              <w:rPr>
                <w:rFonts w:hint="eastAsia" w:ascii="宋体" w:hAnsi="宋体" w:cs="宋体"/>
                <w:color w:val="auto"/>
                <w:highlight w:val="none"/>
              </w:rPr>
            </w:pPr>
            <w:r>
              <w:rPr>
                <w:rFonts w:hint="eastAsia" w:ascii="宋体" w:hAnsi="宋体" w:cs="宋体"/>
                <w:color w:val="auto"/>
                <w:highlight w:val="none"/>
              </w:rPr>
              <w:t>转包、分包：本项目不允许转包，未经招标人同意不允许分包，一经发现，招标人有权终止合同，由此产生的一切经济、法律责任均由中标人承担。</w:t>
            </w:r>
          </w:p>
        </w:tc>
      </w:tr>
      <w:tr w14:paraId="09C53B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76" w:hRule="atLeast"/>
        </w:trPr>
        <w:tc>
          <w:tcPr>
            <w:tcW w:w="761" w:type="dxa"/>
            <w:tcBorders>
              <w:top w:val="single" w:color="auto" w:sz="4" w:space="0"/>
              <w:left w:val="single" w:color="auto" w:sz="4" w:space="0"/>
              <w:bottom w:val="single" w:color="auto" w:sz="4" w:space="0"/>
              <w:right w:val="single" w:color="auto" w:sz="4" w:space="0"/>
            </w:tcBorders>
            <w:vAlign w:val="center"/>
          </w:tcPr>
          <w:p w14:paraId="59B14878">
            <w:pPr>
              <w:snapToGrid w:val="0"/>
              <w:spacing w:after="0" w:line="300" w:lineRule="auto"/>
              <w:jc w:val="center"/>
              <w:rPr>
                <w:rFonts w:hint="eastAsia" w:ascii="宋体" w:hAnsi="宋体" w:cs="宋体"/>
                <w:color w:val="auto"/>
                <w:szCs w:val="21"/>
                <w:highlight w:val="none"/>
              </w:rPr>
            </w:pPr>
            <w:r>
              <w:rPr>
                <w:rFonts w:ascii="宋体" w:hAnsi="宋体" w:cs="宋体"/>
                <w:color w:val="auto"/>
                <w:szCs w:val="21"/>
                <w:highlight w:val="none"/>
              </w:rPr>
              <w:t>8</w:t>
            </w:r>
          </w:p>
        </w:tc>
        <w:tc>
          <w:tcPr>
            <w:tcW w:w="8311" w:type="dxa"/>
            <w:tcBorders>
              <w:top w:val="single" w:color="auto" w:sz="4" w:space="0"/>
              <w:left w:val="single" w:color="auto" w:sz="4" w:space="0"/>
              <w:bottom w:val="single" w:color="auto" w:sz="4" w:space="0"/>
              <w:right w:val="single" w:color="auto" w:sz="4" w:space="0"/>
            </w:tcBorders>
            <w:vAlign w:val="center"/>
          </w:tcPr>
          <w:p w14:paraId="3966BBD0">
            <w:pPr>
              <w:snapToGrid w:val="0"/>
              <w:spacing w:after="0" w:line="300" w:lineRule="auto"/>
              <w:jc w:val="left"/>
              <w:rPr>
                <w:color w:val="auto"/>
                <w:highlight w:val="none"/>
              </w:rPr>
            </w:pPr>
            <w:r>
              <w:rPr>
                <w:rFonts w:hint="eastAsia"/>
                <w:color w:val="auto"/>
                <w:highlight w:val="none"/>
              </w:rPr>
              <w:t>1）</w:t>
            </w:r>
            <w:r>
              <w:rPr>
                <w:color w:val="auto"/>
                <w:highlight w:val="none"/>
              </w:rPr>
              <w:t>投标保证金：</w:t>
            </w:r>
            <w:r>
              <w:rPr>
                <w:rFonts w:hint="eastAsia" w:ascii="宋体" w:hAnsi="宋体" w:cs="宋体"/>
                <w:color w:val="auto"/>
                <w:highlight w:val="none"/>
                <w:u w:val="single"/>
              </w:rPr>
              <w:t>10</w:t>
            </w:r>
            <w:r>
              <w:rPr>
                <w:rFonts w:ascii="宋体" w:hAnsi="宋体" w:cs="宋体"/>
                <w:color w:val="auto"/>
                <w:highlight w:val="none"/>
                <w:u w:val="single"/>
              </w:rPr>
              <w:t>000</w:t>
            </w:r>
            <w:r>
              <w:rPr>
                <w:color w:val="auto"/>
                <w:highlight w:val="none"/>
              </w:rPr>
              <w:t>元整</w:t>
            </w:r>
            <w:r>
              <w:rPr>
                <w:rFonts w:hint="eastAsia"/>
                <w:color w:val="auto"/>
                <w:highlight w:val="none"/>
              </w:rPr>
              <w:t>，投标人应于2025年  月   日16:00时前通过浙江省海港集团电子招标采购平台汇入指定账户。</w:t>
            </w:r>
          </w:p>
          <w:p w14:paraId="384828BA">
            <w:pPr>
              <w:snapToGrid w:val="0"/>
              <w:spacing w:after="0" w:line="300" w:lineRule="auto"/>
              <w:jc w:val="left"/>
              <w:rPr>
                <w:color w:val="auto"/>
                <w:highlight w:val="none"/>
              </w:rPr>
            </w:pPr>
            <w:r>
              <w:rPr>
                <w:rFonts w:hint="eastAsia"/>
                <w:color w:val="auto"/>
                <w:highlight w:val="none"/>
              </w:rPr>
              <w:t>2）投标保证金应通过投标单位银行基本账户汇入，否则视为投标保证金无效。</w:t>
            </w:r>
          </w:p>
          <w:p w14:paraId="27141B26">
            <w:pPr>
              <w:snapToGrid w:val="0"/>
              <w:spacing w:after="0" w:line="300" w:lineRule="auto"/>
              <w:jc w:val="left"/>
              <w:rPr>
                <w:color w:val="auto"/>
                <w:highlight w:val="none"/>
              </w:rPr>
            </w:pPr>
            <w:r>
              <w:rPr>
                <w:rFonts w:hint="eastAsia"/>
                <w:color w:val="auto"/>
                <w:highlight w:val="none"/>
              </w:rPr>
              <w:t>3）特别提醒：投标单位支付完成后须将有效的银行回单（或网上电子回单）放入投标书中，投标单位无需前往投标保证金接收单位开具收款收据。</w:t>
            </w:r>
          </w:p>
          <w:p w14:paraId="5D7BF6C6">
            <w:pPr>
              <w:snapToGrid w:val="0"/>
              <w:spacing w:after="0" w:line="300" w:lineRule="auto"/>
              <w:jc w:val="left"/>
              <w:rPr>
                <w:color w:val="auto"/>
                <w:highlight w:val="none"/>
              </w:rPr>
            </w:pPr>
            <w:r>
              <w:rPr>
                <w:rFonts w:hint="eastAsia"/>
                <w:color w:val="auto"/>
                <w:highlight w:val="none"/>
              </w:rPr>
              <w:t>4</w:t>
            </w:r>
            <w:r>
              <w:rPr>
                <w:color w:val="auto"/>
                <w:highlight w:val="none"/>
              </w:rPr>
              <w:t>）</w:t>
            </w:r>
            <w:r>
              <w:rPr>
                <w:rFonts w:hint="eastAsia"/>
                <w:color w:val="auto"/>
                <w:highlight w:val="none"/>
              </w:rPr>
              <w:t>评标结束后，</w:t>
            </w:r>
            <w:r>
              <w:rPr>
                <w:color w:val="auto"/>
                <w:highlight w:val="none"/>
              </w:rPr>
              <w:t>除招标文件规定不予退还保证金的情形外，未中标的</w:t>
            </w:r>
            <w:r>
              <w:rPr>
                <w:rFonts w:hint="eastAsia"/>
                <w:color w:val="auto"/>
                <w:highlight w:val="none"/>
              </w:rPr>
              <w:t>投标</w:t>
            </w:r>
            <w:r>
              <w:rPr>
                <w:color w:val="auto"/>
                <w:highlight w:val="none"/>
              </w:rPr>
              <w:t>人，在中标通知书发出后退还</w:t>
            </w:r>
            <w:r>
              <w:rPr>
                <w:rFonts w:hint="eastAsia"/>
                <w:color w:val="auto"/>
                <w:highlight w:val="none"/>
              </w:rPr>
              <w:t>；中标人凭合同退还。</w:t>
            </w:r>
          </w:p>
        </w:tc>
      </w:tr>
      <w:tr w14:paraId="2333C2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46" w:hRule="atLeast"/>
        </w:trPr>
        <w:tc>
          <w:tcPr>
            <w:tcW w:w="761" w:type="dxa"/>
            <w:tcBorders>
              <w:top w:val="single" w:color="auto" w:sz="4" w:space="0"/>
              <w:left w:val="single" w:color="auto" w:sz="4" w:space="0"/>
              <w:bottom w:val="single" w:color="auto" w:sz="4" w:space="0"/>
              <w:right w:val="single" w:color="auto" w:sz="4" w:space="0"/>
            </w:tcBorders>
            <w:vAlign w:val="center"/>
          </w:tcPr>
          <w:p w14:paraId="76302628">
            <w:pPr>
              <w:snapToGrid w:val="0"/>
              <w:spacing w:after="0" w:line="300" w:lineRule="auto"/>
              <w:jc w:val="center"/>
              <w:rPr>
                <w:rFonts w:hint="eastAsia" w:ascii="宋体" w:hAnsi="宋体" w:cs="宋体"/>
                <w:color w:val="auto"/>
                <w:szCs w:val="21"/>
                <w:highlight w:val="none"/>
              </w:rPr>
            </w:pPr>
            <w:r>
              <w:rPr>
                <w:rFonts w:ascii="宋体" w:hAnsi="宋体" w:cs="宋体"/>
                <w:color w:val="auto"/>
                <w:szCs w:val="21"/>
                <w:highlight w:val="none"/>
              </w:rPr>
              <w:t>9</w:t>
            </w:r>
          </w:p>
        </w:tc>
        <w:tc>
          <w:tcPr>
            <w:tcW w:w="8311" w:type="dxa"/>
            <w:tcBorders>
              <w:top w:val="single" w:color="auto" w:sz="4" w:space="0"/>
              <w:left w:val="single" w:color="auto" w:sz="4" w:space="0"/>
              <w:bottom w:val="single" w:color="auto" w:sz="4" w:space="0"/>
              <w:right w:val="single" w:color="auto" w:sz="4" w:space="0"/>
            </w:tcBorders>
            <w:vAlign w:val="center"/>
          </w:tcPr>
          <w:p w14:paraId="43823A9E">
            <w:pPr>
              <w:snapToGrid w:val="0"/>
              <w:spacing w:after="0" w:line="300" w:lineRule="auto"/>
              <w:jc w:val="left"/>
              <w:rPr>
                <w:rFonts w:hint="eastAsia" w:ascii="宋体" w:hAnsi="宋体" w:cs="宋体"/>
                <w:color w:val="auto"/>
                <w:szCs w:val="21"/>
                <w:highlight w:val="none"/>
              </w:rPr>
            </w:pPr>
            <w:r>
              <w:rPr>
                <w:rFonts w:hint="eastAsia" w:ascii="宋体" w:hAnsi="宋体" w:cs="宋体"/>
                <w:color w:val="auto"/>
                <w:szCs w:val="21"/>
                <w:highlight w:val="none"/>
              </w:rPr>
              <w:t>答疑与澄清：投标人如认为招标文件表述不清晰、存在歧视性、排他性或者其他违法内容的，应当于投标报名截止时间后1日内，在浙江海港电子招标采购平台上要求招标人作出解释、澄清或者向招标人提出异议；招标人不专门组织答疑；如有答疑，答疑内容是招标文件的组成部份，并将在浙江海港电子招标采购平台上送达所有已报名的投标人；因其他紧急情况影响本项目正常招标活动的，招标人将于投标截止日期1天前在浙江海港电子招标采购平台上通知所有已报名的投标人</w:t>
            </w:r>
            <w:bookmarkStart w:id="13" w:name="_Hlk116729187"/>
            <w:r>
              <w:rPr>
                <w:rFonts w:hint="eastAsia" w:ascii="宋体" w:hAnsi="宋体" w:cs="宋体"/>
                <w:color w:val="auto"/>
                <w:szCs w:val="21"/>
                <w:highlight w:val="none"/>
              </w:rPr>
              <w:t>。</w:t>
            </w:r>
            <w:bookmarkEnd w:id="13"/>
          </w:p>
        </w:tc>
      </w:tr>
      <w:tr w14:paraId="18FADC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761" w:type="dxa"/>
            <w:tcBorders>
              <w:top w:val="single" w:color="auto" w:sz="4" w:space="0"/>
              <w:left w:val="single" w:color="auto" w:sz="4" w:space="0"/>
              <w:bottom w:val="single" w:color="auto" w:sz="4" w:space="0"/>
              <w:right w:val="single" w:color="auto" w:sz="4" w:space="0"/>
            </w:tcBorders>
            <w:vAlign w:val="center"/>
          </w:tcPr>
          <w:p w14:paraId="0784A09F">
            <w:pPr>
              <w:snapToGrid w:val="0"/>
              <w:spacing w:after="0" w:line="300" w:lineRule="auto"/>
              <w:jc w:val="center"/>
              <w:rPr>
                <w:rFonts w:hint="eastAsia" w:ascii="宋体" w:hAnsi="宋体" w:cs="宋体"/>
                <w:color w:val="auto"/>
                <w:szCs w:val="21"/>
                <w:highlight w:val="none"/>
              </w:rPr>
            </w:pPr>
            <w:r>
              <w:rPr>
                <w:rFonts w:ascii="宋体" w:hAnsi="宋体" w:cs="宋体"/>
                <w:color w:val="auto"/>
                <w:szCs w:val="21"/>
                <w:highlight w:val="none"/>
              </w:rPr>
              <w:t>10</w:t>
            </w:r>
          </w:p>
        </w:tc>
        <w:tc>
          <w:tcPr>
            <w:tcW w:w="8311" w:type="dxa"/>
            <w:tcBorders>
              <w:top w:val="single" w:color="auto" w:sz="4" w:space="0"/>
              <w:left w:val="single" w:color="auto" w:sz="4" w:space="0"/>
              <w:bottom w:val="single" w:color="auto" w:sz="4" w:space="0"/>
              <w:right w:val="single" w:color="auto" w:sz="4" w:space="0"/>
            </w:tcBorders>
            <w:vAlign w:val="center"/>
          </w:tcPr>
          <w:p w14:paraId="6E1138FD">
            <w:pPr>
              <w:snapToGrid w:val="0"/>
              <w:spacing w:after="0" w:line="300" w:lineRule="auto"/>
              <w:jc w:val="left"/>
              <w:rPr>
                <w:rFonts w:hint="eastAsia" w:ascii="宋体" w:hAnsi="宋体" w:cs="宋体"/>
                <w:color w:val="auto"/>
                <w:szCs w:val="21"/>
                <w:highlight w:val="none"/>
              </w:rPr>
            </w:pPr>
            <w:r>
              <w:rPr>
                <w:rFonts w:hint="eastAsia" w:ascii="宋体" w:hAnsi="宋体" w:cs="宋体"/>
                <w:color w:val="auto"/>
                <w:szCs w:val="21"/>
                <w:highlight w:val="none"/>
              </w:rPr>
              <w:t>投标人应按招标文件规定的内容和要求，分别编写资审文件、商务技术标文件和价格标文件。（详见投标文件编制要求）</w:t>
            </w:r>
          </w:p>
        </w:tc>
      </w:tr>
      <w:tr w14:paraId="4FC7EE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1" w:hRule="atLeast"/>
        </w:trPr>
        <w:tc>
          <w:tcPr>
            <w:tcW w:w="761" w:type="dxa"/>
            <w:tcBorders>
              <w:top w:val="single" w:color="auto" w:sz="4" w:space="0"/>
              <w:left w:val="single" w:color="auto" w:sz="4" w:space="0"/>
              <w:bottom w:val="single" w:color="auto" w:sz="4" w:space="0"/>
              <w:right w:val="single" w:color="auto" w:sz="4" w:space="0"/>
            </w:tcBorders>
            <w:vAlign w:val="center"/>
          </w:tcPr>
          <w:p w14:paraId="1A2016E0">
            <w:pPr>
              <w:snapToGrid w:val="0"/>
              <w:spacing w:after="0" w:line="300" w:lineRule="auto"/>
              <w:jc w:val="center"/>
              <w:rPr>
                <w:rFonts w:hint="eastAsia" w:ascii="宋体" w:hAnsi="宋体" w:cs="宋体"/>
                <w:color w:val="auto"/>
                <w:szCs w:val="21"/>
                <w:highlight w:val="none"/>
              </w:rPr>
            </w:pPr>
            <w:r>
              <w:rPr>
                <w:rFonts w:ascii="宋体" w:hAnsi="宋体" w:cs="宋体"/>
                <w:color w:val="auto"/>
                <w:szCs w:val="21"/>
                <w:highlight w:val="none"/>
              </w:rPr>
              <w:t>11</w:t>
            </w:r>
          </w:p>
        </w:tc>
        <w:tc>
          <w:tcPr>
            <w:tcW w:w="8311" w:type="dxa"/>
            <w:tcBorders>
              <w:top w:val="single" w:color="auto" w:sz="4" w:space="0"/>
              <w:left w:val="single" w:color="auto" w:sz="4" w:space="0"/>
              <w:bottom w:val="single" w:color="auto" w:sz="4" w:space="0"/>
              <w:right w:val="single" w:color="auto" w:sz="4" w:space="0"/>
            </w:tcBorders>
            <w:vAlign w:val="center"/>
          </w:tcPr>
          <w:p w14:paraId="774AC3A5">
            <w:pPr>
              <w:snapToGrid w:val="0"/>
              <w:spacing w:after="0" w:line="300" w:lineRule="auto"/>
              <w:jc w:val="left"/>
              <w:rPr>
                <w:rFonts w:hint="eastAsia" w:ascii="宋体" w:hAnsi="宋体" w:cs="宋体"/>
                <w:color w:val="auto"/>
                <w:szCs w:val="21"/>
                <w:highlight w:val="none"/>
              </w:rPr>
            </w:pPr>
            <w:r>
              <w:rPr>
                <w:rFonts w:hint="eastAsia" w:ascii="宋体" w:hAnsi="宋体" w:cs="宋体"/>
                <w:color w:val="auto"/>
                <w:szCs w:val="21"/>
                <w:highlight w:val="none"/>
              </w:rPr>
              <w:t>电子投标文件盖章要求：要求投标人盖章、法定代表人签字或盖章（印章）的地方，投标人均应使用CA数字证书加盖投标人的单位电子印章、法定代表人签字或盖章（个人电子印章如需要）。</w:t>
            </w:r>
          </w:p>
        </w:tc>
      </w:tr>
      <w:tr w14:paraId="168E97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1" w:hRule="atLeast"/>
        </w:trPr>
        <w:tc>
          <w:tcPr>
            <w:tcW w:w="761" w:type="dxa"/>
            <w:tcBorders>
              <w:top w:val="single" w:color="auto" w:sz="4" w:space="0"/>
              <w:left w:val="single" w:color="auto" w:sz="4" w:space="0"/>
              <w:bottom w:val="single" w:color="auto" w:sz="4" w:space="0"/>
              <w:right w:val="single" w:color="auto" w:sz="4" w:space="0"/>
            </w:tcBorders>
            <w:vAlign w:val="center"/>
          </w:tcPr>
          <w:p w14:paraId="0A11D342">
            <w:pPr>
              <w:snapToGrid w:val="0"/>
              <w:spacing w:after="0" w:line="300" w:lineRule="auto"/>
              <w:jc w:val="center"/>
              <w:rPr>
                <w:rFonts w:hint="eastAsia" w:ascii="宋体" w:hAnsi="宋体" w:cs="宋体"/>
                <w:color w:val="auto"/>
                <w:szCs w:val="21"/>
                <w:highlight w:val="none"/>
              </w:rPr>
            </w:pPr>
            <w:r>
              <w:rPr>
                <w:rFonts w:ascii="宋体" w:hAnsi="宋体" w:cs="宋体"/>
                <w:color w:val="auto"/>
                <w:szCs w:val="21"/>
                <w:highlight w:val="none"/>
              </w:rPr>
              <w:t>12</w:t>
            </w:r>
          </w:p>
        </w:tc>
        <w:tc>
          <w:tcPr>
            <w:tcW w:w="8311" w:type="dxa"/>
            <w:tcBorders>
              <w:top w:val="single" w:color="auto" w:sz="4" w:space="0"/>
              <w:left w:val="single" w:color="auto" w:sz="4" w:space="0"/>
              <w:bottom w:val="single" w:color="auto" w:sz="4" w:space="0"/>
              <w:right w:val="single" w:color="auto" w:sz="4" w:space="0"/>
            </w:tcBorders>
            <w:vAlign w:val="center"/>
          </w:tcPr>
          <w:p w14:paraId="72D28C68">
            <w:pPr>
              <w:snapToGrid w:val="0"/>
              <w:spacing w:after="0" w:line="300" w:lineRule="auto"/>
              <w:jc w:val="left"/>
              <w:rPr>
                <w:rFonts w:hint="eastAsia" w:ascii="宋体" w:hAnsi="宋体" w:cs="宋体"/>
                <w:color w:val="auto"/>
                <w:szCs w:val="21"/>
                <w:highlight w:val="none"/>
              </w:rPr>
            </w:pPr>
            <w:r>
              <w:rPr>
                <w:rFonts w:hint="eastAsia" w:ascii="宋体" w:hAnsi="宋体" w:cs="宋体"/>
                <w:color w:val="auto"/>
                <w:szCs w:val="21"/>
                <w:highlight w:val="none"/>
              </w:rPr>
              <w:t>投标文件所附证书证件及业绩证明文件要求：电子投标文件所附证书证件及证明文件要求内容清晰，易于辨认。</w:t>
            </w:r>
          </w:p>
        </w:tc>
      </w:tr>
      <w:tr w14:paraId="6E5F09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1" w:hRule="atLeast"/>
        </w:trPr>
        <w:tc>
          <w:tcPr>
            <w:tcW w:w="761" w:type="dxa"/>
            <w:tcBorders>
              <w:top w:val="single" w:color="auto" w:sz="4" w:space="0"/>
              <w:left w:val="single" w:color="auto" w:sz="4" w:space="0"/>
              <w:bottom w:val="single" w:color="auto" w:sz="4" w:space="0"/>
              <w:right w:val="single" w:color="auto" w:sz="4" w:space="0"/>
            </w:tcBorders>
            <w:vAlign w:val="center"/>
          </w:tcPr>
          <w:p w14:paraId="31D71222">
            <w:pPr>
              <w:snapToGrid w:val="0"/>
              <w:spacing w:after="0" w:line="300" w:lineRule="auto"/>
              <w:jc w:val="center"/>
              <w:rPr>
                <w:rFonts w:hint="eastAsia" w:ascii="宋体" w:hAnsi="宋体" w:cs="宋体"/>
                <w:color w:val="auto"/>
                <w:szCs w:val="21"/>
                <w:highlight w:val="none"/>
              </w:rPr>
            </w:pPr>
            <w:r>
              <w:rPr>
                <w:rFonts w:ascii="宋体" w:hAnsi="宋体" w:cs="宋体"/>
                <w:color w:val="auto"/>
                <w:szCs w:val="21"/>
                <w:highlight w:val="none"/>
              </w:rPr>
              <w:t>13</w:t>
            </w:r>
          </w:p>
        </w:tc>
        <w:tc>
          <w:tcPr>
            <w:tcW w:w="8311" w:type="dxa"/>
            <w:tcBorders>
              <w:top w:val="single" w:color="auto" w:sz="4" w:space="0"/>
              <w:left w:val="single" w:color="auto" w:sz="4" w:space="0"/>
              <w:bottom w:val="single" w:color="auto" w:sz="4" w:space="0"/>
              <w:right w:val="single" w:color="auto" w:sz="4" w:space="0"/>
            </w:tcBorders>
            <w:vAlign w:val="center"/>
          </w:tcPr>
          <w:p w14:paraId="7E9D656E">
            <w:pPr>
              <w:snapToGrid w:val="0"/>
              <w:spacing w:after="0" w:line="300" w:lineRule="auto"/>
              <w:jc w:val="left"/>
              <w:rPr>
                <w:rFonts w:hint="eastAsia" w:ascii="宋体" w:hAnsi="宋体" w:cs="宋体"/>
                <w:color w:val="auto"/>
                <w:szCs w:val="21"/>
                <w:highlight w:val="none"/>
              </w:rPr>
            </w:pPr>
            <w:r>
              <w:rPr>
                <w:rFonts w:hint="eastAsia" w:ascii="宋体" w:hAnsi="宋体" w:cs="宋体"/>
                <w:color w:val="auto"/>
                <w:szCs w:val="21"/>
                <w:highlight w:val="none"/>
              </w:rPr>
              <w:t>电子投标文件上传平台：将电子投标文件加密后递交至电子招标采购平台，且无需提交纸质投标文件。</w:t>
            </w:r>
          </w:p>
        </w:tc>
      </w:tr>
      <w:tr w14:paraId="4E8161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761" w:type="dxa"/>
            <w:tcBorders>
              <w:top w:val="single" w:color="auto" w:sz="4" w:space="0"/>
              <w:left w:val="single" w:color="auto" w:sz="4" w:space="0"/>
              <w:bottom w:val="single" w:color="auto" w:sz="4" w:space="0"/>
              <w:right w:val="single" w:color="auto" w:sz="4" w:space="0"/>
            </w:tcBorders>
            <w:vAlign w:val="center"/>
          </w:tcPr>
          <w:p w14:paraId="1E5DC008">
            <w:pPr>
              <w:snapToGrid w:val="0"/>
              <w:spacing w:after="0" w:line="300" w:lineRule="auto"/>
              <w:jc w:val="center"/>
              <w:rPr>
                <w:rFonts w:hint="eastAsia" w:ascii="宋体" w:hAnsi="宋体" w:cs="宋体"/>
                <w:color w:val="auto"/>
                <w:szCs w:val="21"/>
                <w:highlight w:val="none"/>
              </w:rPr>
            </w:pPr>
            <w:r>
              <w:rPr>
                <w:rFonts w:ascii="宋体" w:hAnsi="宋体" w:cs="宋体"/>
                <w:color w:val="auto"/>
                <w:szCs w:val="21"/>
                <w:highlight w:val="none"/>
              </w:rPr>
              <w:t>14</w:t>
            </w:r>
          </w:p>
        </w:tc>
        <w:tc>
          <w:tcPr>
            <w:tcW w:w="8311" w:type="dxa"/>
            <w:tcBorders>
              <w:top w:val="single" w:color="auto" w:sz="4" w:space="0"/>
              <w:left w:val="single" w:color="auto" w:sz="4" w:space="0"/>
              <w:bottom w:val="single" w:color="auto" w:sz="4" w:space="0"/>
              <w:right w:val="single" w:color="auto" w:sz="4" w:space="0"/>
            </w:tcBorders>
            <w:vAlign w:val="center"/>
          </w:tcPr>
          <w:p w14:paraId="6C9C4A68">
            <w:pPr>
              <w:snapToGrid w:val="0"/>
              <w:spacing w:after="0" w:line="300" w:lineRule="auto"/>
              <w:jc w:val="left"/>
              <w:rPr>
                <w:rFonts w:hint="eastAsia" w:ascii="宋体" w:hAnsi="宋体" w:cs="宋体"/>
                <w:color w:val="auto"/>
                <w:szCs w:val="21"/>
                <w:highlight w:val="none"/>
              </w:rPr>
            </w:pPr>
            <w:r>
              <w:rPr>
                <w:rFonts w:hint="eastAsia" w:ascii="宋体" w:hAnsi="宋体" w:cs="宋体"/>
                <w:color w:val="auto"/>
                <w:szCs w:val="21"/>
                <w:highlight w:val="none"/>
              </w:rPr>
              <w:t>投标截止时间及地点/电子投标文件上传截止时间：详见招标公告。</w:t>
            </w:r>
          </w:p>
        </w:tc>
      </w:tr>
      <w:tr w14:paraId="07751D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761" w:type="dxa"/>
            <w:tcBorders>
              <w:top w:val="single" w:color="auto" w:sz="4" w:space="0"/>
              <w:left w:val="single" w:color="auto" w:sz="4" w:space="0"/>
              <w:bottom w:val="single" w:color="auto" w:sz="4" w:space="0"/>
              <w:right w:val="single" w:color="auto" w:sz="4" w:space="0"/>
            </w:tcBorders>
            <w:vAlign w:val="center"/>
          </w:tcPr>
          <w:p w14:paraId="537D6485">
            <w:pPr>
              <w:snapToGrid w:val="0"/>
              <w:spacing w:after="0" w:line="300" w:lineRule="auto"/>
              <w:jc w:val="center"/>
              <w:rPr>
                <w:rFonts w:hint="eastAsia" w:ascii="宋体" w:hAnsi="宋体" w:cs="宋体"/>
                <w:color w:val="auto"/>
                <w:szCs w:val="21"/>
                <w:highlight w:val="none"/>
              </w:rPr>
            </w:pPr>
            <w:r>
              <w:rPr>
                <w:rFonts w:ascii="宋体" w:hAnsi="宋体" w:cs="宋体"/>
                <w:color w:val="auto"/>
                <w:szCs w:val="21"/>
                <w:highlight w:val="none"/>
              </w:rPr>
              <w:t>15</w:t>
            </w:r>
          </w:p>
        </w:tc>
        <w:tc>
          <w:tcPr>
            <w:tcW w:w="8311" w:type="dxa"/>
            <w:tcBorders>
              <w:top w:val="single" w:color="auto" w:sz="4" w:space="0"/>
              <w:left w:val="single" w:color="auto" w:sz="4" w:space="0"/>
              <w:bottom w:val="single" w:color="auto" w:sz="4" w:space="0"/>
              <w:right w:val="single" w:color="auto" w:sz="4" w:space="0"/>
            </w:tcBorders>
            <w:vAlign w:val="center"/>
          </w:tcPr>
          <w:p w14:paraId="3B5D0319">
            <w:pPr>
              <w:snapToGrid w:val="0"/>
              <w:spacing w:after="0" w:line="300" w:lineRule="auto"/>
              <w:jc w:val="left"/>
              <w:rPr>
                <w:rFonts w:hint="eastAsia" w:ascii="宋体" w:hAnsi="宋体" w:cs="宋体"/>
                <w:color w:val="auto"/>
                <w:szCs w:val="21"/>
                <w:highlight w:val="none"/>
              </w:rPr>
            </w:pPr>
            <w:r>
              <w:rPr>
                <w:rFonts w:hint="eastAsia" w:ascii="宋体" w:hAnsi="宋体" w:cs="宋体"/>
                <w:color w:val="auto"/>
                <w:szCs w:val="21"/>
                <w:highlight w:val="none"/>
              </w:rPr>
              <w:t>开标时间及地点：详见招标公告。</w:t>
            </w:r>
          </w:p>
        </w:tc>
      </w:tr>
      <w:tr w14:paraId="01C2C8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761" w:type="dxa"/>
            <w:tcBorders>
              <w:top w:val="single" w:color="auto" w:sz="4" w:space="0"/>
              <w:left w:val="single" w:color="auto" w:sz="4" w:space="0"/>
              <w:bottom w:val="single" w:color="auto" w:sz="4" w:space="0"/>
              <w:right w:val="single" w:color="auto" w:sz="4" w:space="0"/>
            </w:tcBorders>
            <w:vAlign w:val="center"/>
          </w:tcPr>
          <w:p w14:paraId="0FD6A9C1">
            <w:pPr>
              <w:snapToGrid w:val="0"/>
              <w:spacing w:after="0" w:line="300" w:lineRule="auto"/>
              <w:jc w:val="center"/>
              <w:rPr>
                <w:rFonts w:hint="eastAsia" w:ascii="宋体" w:hAnsi="宋体" w:cs="宋体"/>
                <w:color w:val="auto"/>
                <w:szCs w:val="21"/>
                <w:highlight w:val="none"/>
              </w:rPr>
            </w:pPr>
            <w:r>
              <w:rPr>
                <w:rFonts w:ascii="宋体" w:hAnsi="宋体" w:cs="宋体"/>
                <w:color w:val="auto"/>
                <w:szCs w:val="21"/>
                <w:highlight w:val="none"/>
              </w:rPr>
              <w:t>16</w:t>
            </w:r>
          </w:p>
        </w:tc>
        <w:tc>
          <w:tcPr>
            <w:tcW w:w="8311" w:type="dxa"/>
            <w:tcBorders>
              <w:top w:val="single" w:color="auto" w:sz="4" w:space="0"/>
              <w:left w:val="single" w:color="auto" w:sz="4" w:space="0"/>
              <w:bottom w:val="single" w:color="auto" w:sz="4" w:space="0"/>
              <w:right w:val="single" w:color="auto" w:sz="4" w:space="0"/>
            </w:tcBorders>
            <w:vAlign w:val="center"/>
          </w:tcPr>
          <w:p w14:paraId="12AA34F8">
            <w:pPr>
              <w:snapToGrid w:val="0"/>
              <w:spacing w:after="0" w:line="300" w:lineRule="auto"/>
              <w:jc w:val="left"/>
              <w:rPr>
                <w:rFonts w:hint="eastAsia" w:ascii="宋体" w:hAnsi="宋体" w:cs="宋体"/>
                <w:color w:val="auto"/>
                <w:szCs w:val="21"/>
                <w:highlight w:val="none"/>
              </w:rPr>
            </w:pPr>
            <w:r>
              <w:rPr>
                <w:rFonts w:hint="eastAsia" w:ascii="宋体" w:hAnsi="宋体" w:cs="宋体"/>
                <w:color w:val="auto"/>
                <w:szCs w:val="21"/>
                <w:highlight w:val="none"/>
              </w:rPr>
              <w:t>评标办法：综合评估法，具体办法及标准详见第四章。</w:t>
            </w:r>
          </w:p>
        </w:tc>
      </w:tr>
      <w:tr w14:paraId="6A1680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761" w:type="dxa"/>
            <w:tcBorders>
              <w:top w:val="single" w:color="auto" w:sz="4" w:space="0"/>
              <w:left w:val="single" w:color="auto" w:sz="4" w:space="0"/>
              <w:bottom w:val="single" w:color="auto" w:sz="4" w:space="0"/>
              <w:right w:val="single" w:color="auto" w:sz="4" w:space="0"/>
            </w:tcBorders>
            <w:vAlign w:val="center"/>
          </w:tcPr>
          <w:p w14:paraId="73813AA9">
            <w:pPr>
              <w:snapToGrid w:val="0"/>
              <w:spacing w:after="0" w:line="300" w:lineRule="auto"/>
              <w:jc w:val="center"/>
              <w:rPr>
                <w:rFonts w:hint="eastAsia" w:ascii="宋体" w:hAnsi="宋体" w:cs="宋体"/>
                <w:color w:val="auto"/>
                <w:szCs w:val="21"/>
                <w:highlight w:val="none"/>
              </w:rPr>
            </w:pPr>
            <w:r>
              <w:rPr>
                <w:rFonts w:ascii="宋体" w:hAnsi="宋体" w:cs="宋体"/>
                <w:color w:val="auto"/>
                <w:szCs w:val="21"/>
                <w:highlight w:val="none"/>
              </w:rPr>
              <w:t>17</w:t>
            </w:r>
          </w:p>
        </w:tc>
        <w:tc>
          <w:tcPr>
            <w:tcW w:w="8311" w:type="dxa"/>
            <w:tcBorders>
              <w:top w:val="single" w:color="auto" w:sz="4" w:space="0"/>
              <w:left w:val="single" w:color="auto" w:sz="4" w:space="0"/>
              <w:bottom w:val="single" w:color="auto" w:sz="4" w:space="0"/>
              <w:right w:val="single" w:color="auto" w:sz="4" w:space="0"/>
            </w:tcBorders>
            <w:vAlign w:val="center"/>
          </w:tcPr>
          <w:p w14:paraId="5E888880">
            <w:pPr>
              <w:snapToGrid w:val="0"/>
              <w:spacing w:after="0" w:line="300" w:lineRule="auto"/>
              <w:jc w:val="left"/>
              <w:rPr>
                <w:rFonts w:hint="eastAsia" w:ascii="宋体" w:hAnsi="宋体" w:cs="宋体"/>
                <w:color w:val="auto"/>
                <w:szCs w:val="21"/>
                <w:highlight w:val="none"/>
              </w:rPr>
            </w:pPr>
            <w:r>
              <w:rPr>
                <w:rFonts w:hint="eastAsia" w:ascii="宋体" w:hAnsi="宋体" w:cs="宋体"/>
                <w:color w:val="auto"/>
                <w:szCs w:val="21"/>
                <w:highlight w:val="none"/>
              </w:rPr>
              <w:t>评标委员会推荐中标候选人数：1家。</w:t>
            </w:r>
          </w:p>
        </w:tc>
      </w:tr>
      <w:tr w14:paraId="6AE3A9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761" w:type="dxa"/>
            <w:tcBorders>
              <w:top w:val="single" w:color="auto" w:sz="4" w:space="0"/>
              <w:left w:val="single" w:color="auto" w:sz="4" w:space="0"/>
              <w:bottom w:val="single" w:color="auto" w:sz="4" w:space="0"/>
              <w:right w:val="single" w:color="auto" w:sz="4" w:space="0"/>
            </w:tcBorders>
            <w:vAlign w:val="center"/>
          </w:tcPr>
          <w:p w14:paraId="2E3A320B">
            <w:pPr>
              <w:snapToGrid w:val="0"/>
              <w:spacing w:after="0" w:line="300" w:lineRule="auto"/>
              <w:jc w:val="center"/>
              <w:rPr>
                <w:rFonts w:hint="eastAsia" w:ascii="宋体" w:hAnsi="宋体" w:cs="宋体"/>
                <w:color w:val="auto"/>
                <w:szCs w:val="21"/>
                <w:highlight w:val="none"/>
              </w:rPr>
            </w:pPr>
            <w:r>
              <w:rPr>
                <w:rFonts w:ascii="宋体" w:hAnsi="宋体" w:cs="宋体"/>
                <w:color w:val="auto"/>
                <w:szCs w:val="21"/>
                <w:highlight w:val="none"/>
              </w:rPr>
              <w:t>18</w:t>
            </w:r>
          </w:p>
        </w:tc>
        <w:tc>
          <w:tcPr>
            <w:tcW w:w="8311" w:type="dxa"/>
            <w:tcBorders>
              <w:top w:val="single" w:color="auto" w:sz="4" w:space="0"/>
              <w:left w:val="single" w:color="auto" w:sz="4" w:space="0"/>
              <w:bottom w:val="single" w:color="auto" w:sz="4" w:space="0"/>
              <w:right w:val="single" w:color="auto" w:sz="4" w:space="0"/>
            </w:tcBorders>
            <w:vAlign w:val="center"/>
          </w:tcPr>
          <w:p w14:paraId="0B3934C8">
            <w:pPr>
              <w:snapToGrid w:val="0"/>
              <w:spacing w:after="0" w:line="300" w:lineRule="auto"/>
              <w:jc w:val="left"/>
              <w:rPr>
                <w:rFonts w:hint="eastAsia" w:ascii="宋体" w:hAnsi="宋体" w:cs="宋体"/>
                <w:color w:val="auto"/>
                <w:szCs w:val="21"/>
                <w:highlight w:val="none"/>
              </w:rPr>
            </w:pPr>
            <w:r>
              <w:rPr>
                <w:rFonts w:hint="eastAsia" w:ascii="宋体" w:hAnsi="宋体" w:cs="宋体"/>
                <w:color w:val="auto"/>
                <w:szCs w:val="21"/>
                <w:highlight w:val="none"/>
              </w:rPr>
              <w:t>评标结果公示：评标结束后，评标结果公示于浙江省海港集团、宁波舟山港集团网站（http://zjseaport.portnbzs.com/）-阳光工程-基层专栏，公示期为3个工作日。</w:t>
            </w:r>
          </w:p>
        </w:tc>
      </w:tr>
      <w:tr w14:paraId="191F0D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761" w:type="dxa"/>
            <w:tcBorders>
              <w:top w:val="single" w:color="auto" w:sz="4" w:space="0"/>
              <w:left w:val="single" w:color="auto" w:sz="4" w:space="0"/>
              <w:bottom w:val="single" w:color="auto" w:sz="4" w:space="0"/>
              <w:right w:val="single" w:color="auto" w:sz="4" w:space="0"/>
            </w:tcBorders>
            <w:vAlign w:val="center"/>
          </w:tcPr>
          <w:p w14:paraId="19DC0405">
            <w:pPr>
              <w:snapToGrid w:val="0"/>
              <w:spacing w:after="0" w:line="300" w:lineRule="auto"/>
              <w:jc w:val="center"/>
              <w:rPr>
                <w:rFonts w:hint="eastAsia" w:ascii="宋体" w:hAnsi="宋体" w:cs="宋体"/>
                <w:color w:val="auto"/>
                <w:szCs w:val="21"/>
                <w:highlight w:val="none"/>
              </w:rPr>
            </w:pPr>
            <w:bookmarkStart w:id="14" w:name="_Hlk119005942"/>
            <w:r>
              <w:rPr>
                <w:rFonts w:ascii="宋体" w:hAnsi="宋体" w:cs="宋体"/>
                <w:color w:val="auto"/>
                <w:szCs w:val="21"/>
                <w:highlight w:val="none"/>
              </w:rPr>
              <w:t>19</w:t>
            </w:r>
          </w:p>
        </w:tc>
        <w:tc>
          <w:tcPr>
            <w:tcW w:w="8311" w:type="dxa"/>
            <w:tcBorders>
              <w:top w:val="single" w:color="auto" w:sz="4" w:space="0"/>
              <w:left w:val="single" w:color="auto" w:sz="4" w:space="0"/>
              <w:bottom w:val="single" w:color="auto" w:sz="4" w:space="0"/>
              <w:right w:val="single" w:color="auto" w:sz="4" w:space="0"/>
            </w:tcBorders>
            <w:vAlign w:val="center"/>
          </w:tcPr>
          <w:p w14:paraId="7B9F2070">
            <w:pPr>
              <w:snapToGrid w:val="0"/>
              <w:spacing w:after="0" w:line="300" w:lineRule="auto"/>
              <w:jc w:val="left"/>
              <w:rPr>
                <w:rFonts w:hint="eastAsia" w:ascii="宋体" w:hAnsi="宋体" w:cs="宋体"/>
                <w:color w:val="auto"/>
                <w:szCs w:val="21"/>
                <w:highlight w:val="none"/>
              </w:rPr>
            </w:pPr>
            <w:r>
              <w:rPr>
                <w:rFonts w:hint="eastAsia" w:ascii="宋体" w:hAnsi="宋体" w:cs="宋体"/>
                <w:color w:val="auto"/>
                <w:szCs w:val="21"/>
                <w:highlight w:val="none"/>
              </w:rPr>
              <w:t>合同的签署：中标人应在中标通知书发出后30日内与招标人签订合同。</w:t>
            </w:r>
          </w:p>
        </w:tc>
      </w:tr>
      <w:bookmarkEnd w:id="14"/>
      <w:tr w14:paraId="0E9465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761" w:type="dxa"/>
            <w:tcBorders>
              <w:top w:val="single" w:color="auto" w:sz="4" w:space="0"/>
              <w:left w:val="single" w:color="auto" w:sz="4" w:space="0"/>
              <w:bottom w:val="single" w:color="auto" w:sz="4" w:space="0"/>
              <w:right w:val="single" w:color="auto" w:sz="4" w:space="0"/>
            </w:tcBorders>
            <w:vAlign w:val="center"/>
          </w:tcPr>
          <w:p w14:paraId="6683CAB3">
            <w:pPr>
              <w:snapToGrid w:val="0"/>
              <w:spacing w:after="0" w:line="300" w:lineRule="auto"/>
              <w:jc w:val="center"/>
              <w:rPr>
                <w:rFonts w:hint="eastAsia" w:ascii="宋体" w:hAnsi="宋体" w:cs="宋体"/>
                <w:color w:val="auto"/>
                <w:szCs w:val="21"/>
                <w:highlight w:val="none"/>
              </w:rPr>
            </w:pPr>
            <w:r>
              <w:rPr>
                <w:rFonts w:ascii="宋体" w:hAnsi="宋体" w:cs="宋体"/>
                <w:color w:val="auto"/>
                <w:szCs w:val="21"/>
                <w:highlight w:val="none"/>
              </w:rPr>
              <w:t>20</w:t>
            </w:r>
          </w:p>
        </w:tc>
        <w:tc>
          <w:tcPr>
            <w:tcW w:w="8311" w:type="dxa"/>
            <w:tcBorders>
              <w:top w:val="single" w:color="auto" w:sz="4" w:space="0"/>
              <w:left w:val="single" w:color="auto" w:sz="4" w:space="0"/>
              <w:bottom w:val="single" w:color="auto" w:sz="4" w:space="0"/>
              <w:right w:val="single" w:color="auto" w:sz="4" w:space="0"/>
            </w:tcBorders>
            <w:vAlign w:val="center"/>
          </w:tcPr>
          <w:p w14:paraId="7F6CBE90">
            <w:pPr>
              <w:snapToGrid w:val="0"/>
              <w:spacing w:after="0" w:line="300" w:lineRule="auto"/>
              <w:jc w:val="left"/>
              <w:rPr>
                <w:rFonts w:hint="eastAsia" w:ascii="宋体" w:hAnsi="宋体" w:cs="宋体"/>
                <w:color w:val="auto"/>
                <w:szCs w:val="21"/>
                <w:highlight w:val="none"/>
              </w:rPr>
            </w:pPr>
            <w:r>
              <w:rPr>
                <w:rFonts w:hint="eastAsia" w:ascii="宋体" w:hAnsi="宋体" w:cs="宋体"/>
                <w:color w:val="auto"/>
                <w:szCs w:val="21"/>
                <w:highlight w:val="none"/>
              </w:rPr>
              <w:t>投标文件有效期：自投标截止日起</w:t>
            </w:r>
            <w:r>
              <w:rPr>
                <w:rFonts w:ascii="宋体" w:hAnsi="宋体" w:cs="宋体"/>
                <w:color w:val="auto"/>
                <w:szCs w:val="21"/>
                <w:highlight w:val="none"/>
              </w:rPr>
              <w:t xml:space="preserve"> </w:t>
            </w:r>
            <w:r>
              <w:rPr>
                <w:rFonts w:ascii="宋体" w:hAnsi="宋体" w:cs="宋体"/>
                <w:color w:val="auto"/>
                <w:szCs w:val="21"/>
                <w:highlight w:val="none"/>
                <w:u w:val="single"/>
              </w:rPr>
              <w:t>60</w:t>
            </w:r>
            <w:r>
              <w:rPr>
                <w:rFonts w:ascii="宋体" w:hAnsi="宋体" w:cs="宋体"/>
                <w:color w:val="auto"/>
                <w:szCs w:val="21"/>
                <w:highlight w:val="none"/>
              </w:rPr>
              <w:t xml:space="preserve"> </w:t>
            </w:r>
            <w:r>
              <w:rPr>
                <w:rFonts w:hint="eastAsia" w:ascii="宋体" w:hAnsi="宋体" w:cs="宋体"/>
                <w:color w:val="auto"/>
                <w:szCs w:val="21"/>
                <w:highlight w:val="none"/>
              </w:rPr>
              <w:t>天。</w:t>
            </w:r>
          </w:p>
        </w:tc>
      </w:tr>
      <w:tr w14:paraId="725CD6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61" w:type="dxa"/>
            <w:tcBorders>
              <w:top w:val="single" w:color="auto" w:sz="4" w:space="0"/>
              <w:left w:val="single" w:color="auto" w:sz="4" w:space="0"/>
              <w:bottom w:val="single" w:color="auto" w:sz="4" w:space="0"/>
              <w:right w:val="single" w:color="auto" w:sz="4" w:space="0"/>
            </w:tcBorders>
            <w:vAlign w:val="center"/>
          </w:tcPr>
          <w:p w14:paraId="60058772">
            <w:pPr>
              <w:snapToGrid w:val="0"/>
              <w:spacing w:after="0" w:line="30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1</w:t>
            </w:r>
          </w:p>
        </w:tc>
        <w:tc>
          <w:tcPr>
            <w:tcW w:w="8311" w:type="dxa"/>
            <w:tcBorders>
              <w:top w:val="single" w:color="auto" w:sz="4" w:space="0"/>
              <w:left w:val="single" w:color="auto" w:sz="4" w:space="0"/>
              <w:bottom w:val="single" w:color="auto" w:sz="4" w:space="0"/>
              <w:right w:val="single" w:color="auto" w:sz="4" w:space="0"/>
            </w:tcBorders>
            <w:vAlign w:val="center"/>
          </w:tcPr>
          <w:p w14:paraId="3A47B23B">
            <w:pPr>
              <w:snapToGrid w:val="0"/>
              <w:spacing w:after="0" w:line="300" w:lineRule="auto"/>
              <w:jc w:val="left"/>
              <w:rPr>
                <w:rFonts w:hint="eastAsia" w:ascii="宋体" w:hAnsi="宋体" w:cs="宋体"/>
                <w:color w:val="auto"/>
                <w:szCs w:val="21"/>
                <w:highlight w:val="none"/>
              </w:rPr>
            </w:pPr>
            <w:r>
              <w:rPr>
                <w:rFonts w:hint="eastAsia" w:ascii="宋体" w:hAnsi="宋体" w:cs="宋体"/>
                <w:bCs/>
                <w:color w:val="auto"/>
                <w:szCs w:val="21"/>
                <w:highlight w:val="none"/>
              </w:rPr>
              <w:t>招标代理服务费招标代理费（以中标成交价为计费基数）参照原国家发展计划委员会计价格【2002】1980号文《招标代理服务收费管理办法》、发改办价格[2003]857号文《国家发展改革委员会办公厅关于招标代理服务费有关问题的通知》及发改价格【2011】534号文《国家发改委关于降低部分建设项目收费标准规范收费行为等有关问题的通知》收费标准的70%向中标人收取，不足5000元的按5000元。该费用由中标人在领取中标通知书之前一次性付清。</w:t>
            </w:r>
          </w:p>
        </w:tc>
      </w:tr>
      <w:tr w14:paraId="216A3F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761" w:type="dxa"/>
            <w:tcBorders>
              <w:top w:val="single" w:color="auto" w:sz="4" w:space="0"/>
              <w:left w:val="single" w:color="auto" w:sz="4" w:space="0"/>
              <w:bottom w:val="single" w:color="auto" w:sz="4" w:space="0"/>
              <w:right w:val="single" w:color="auto" w:sz="4" w:space="0"/>
            </w:tcBorders>
            <w:vAlign w:val="center"/>
          </w:tcPr>
          <w:p w14:paraId="1479D40A">
            <w:pPr>
              <w:snapToGrid w:val="0"/>
              <w:spacing w:after="0" w:line="300" w:lineRule="auto"/>
              <w:jc w:val="center"/>
              <w:rPr>
                <w:rFonts w:hint="eastAsia" w:ascii="宋体" w:hAnsi="宋体" w:cs="宋体"/>
                <w:color w:val="auto"/>
                <w:szCs w:val="21"/>
                <w:highlight w:val="none"/>
              </w:rPr>
            </w:pPr>
            <w:r>
              <w:rPr>
                <w:rFonts w:ascii="宋体" w:hAnsi="宋体" w:cs="宋体"/>
                <w:color w:val="auto"/>
                <w:szCs w:val="21"/>
                <w:highlight w:val="none"/>
              </w:rPr>
              <w:t>22</w:t>
            </w:r>
          </w:p>
        </w:tc>
        <w:tc>
          <w:tcPr>
            <w:tcW w:w="8311" w:type="dxa"/>
            <w:tcBorders>
              <w:top w:val="single" w:color="auto" w:sz="4" w:space="0"/>
              <w:left w:val="single" w:color="auto" w:sz="4" w:space="0"/>
              <w:bottom w:val="single" w:color="auto" w:sz="4" w:space="0"/>
              <w:right w:val="single" w:color="auto" w:sz="4" w:space="0"/>
            </w:tcBorders>
            <w:vAlign w:val="center"/>
          </w:tcPr>
          <w:p w14:paraId="6D5D602C">
            <w:pPr>
              <w:widowControl/>
              <w:spacing w:after="0" w:line="276" w:lineRule="auto"/>
              <w:ind w:right="25" w:hanging="6"/>
              <w:jc w:val="left"/>
              <w:rPr>
                <w:rFonts w:ascii="宋体" w:hAnsi="宋体" w:cs="宋体"/>
                <w:color w:val="auto"/>
                <w:szCs w:val="21"/>
                <w:highlight w:val="none"/>
              </w:rPr>
            </w:pPr>
            <w:r>
              <w:rPr>
                <w:rFonts w:hint="eastAsia" w:ascii="宋体" w:hAnsi="宋体" w:cs="宋体"/>
                <w:color w:val="auto"/>
                <w:szCs w:val="21"/>
                <w:highlight w:val="none"/>
              </w:rPr>
              <w:t>本项目采用电子招标，中标人须在明确中标后、获取中标通知书前将相应的交易服务费缴入平台指定的集团账户（在“投标管家”工具中查看）。</w:t>
            </w:r>
          </w:p>
          <w:p w14:paraId="45D82DDF">
            <w:pPr>
              <w:widowControl/>
              <w:spacing w:after="0" w:line="276" w:lineRule="auto"/>
              <w:ind w:right="25" w:hanging="6"/>
              <w:jc w:val="left"/>
              <w:rPr>
                <w:color w:val="auto"/>
                <w:szCs w:val="21"/>
                <w:highlight w:val="none"/>
              </w:rPr>
            </w:pPr>
            <w:r>
              <w:rPr>
                <w:color w:val="auto"/>
                <w:szCs w:val="21"/>
                <w:highlight w:val="none"/>
              </w:rPr>
              <w:t>具体收费标准如下：</w:t>
            </w:r>
          </w:p>
          <w:p w14:paraId="1C15472D">
            <w:pPr>
              <w:pStyle w:val="147"/>
              <w:spacing w:after="0" w:line="276" w:lineRule="auto"/>
              <w:ind w:hanging="6"/>
              <w:jc w:val="center"/>
              <w:rPr>
                <w:rFonts w:hint="eastAsia" w:ascii="宋体" w:hAnsi="宋体" w:cs="仿宋"/>
                <w:b/>
                <w:color w:val="auto"/>
                <w:szCs w:val="21"/>
                <w:highlight w:val="none"/>
              </w:rPr>
            </w:pPr>
            <w:r>
              <w:rPr>
                <w:rFonts w:hint="eastAsia" w:ascii="宋体" w:hAnsi="宋体" w:cs="仿宋"/>
                <w:b/>
                <w:color w:val="auto"/>
                <w:szCs w:val="21"/>
                <w:highlight w:val="none"/>
              </w:rPr>
              <w:t>集团电子招标采购平台交易服务费收取标准</w:t>
            </w:r>
          </w:p>
          <w:tbl>
            <w:tblPr>
              <w:tblStyle w:val="40"/>
              <w:tblW w:w="6418" w:type="dxa"/>
              <w:jc w:val="center"/>
              <w:tblLayout w:type="fixed"/>
              <w:tblCellMar>
                <w:top w:w="0" w:type="dxa"/>
                <w:left w:w="108" w:type="dxa"/>
                <w:bottom w:w="0" w:type="dxa"/>
                <w:right w:w="108" w:type="dxa"/>
              </w:tblCellMar>
            </w:tblPr>
            <w:tblGrid>
              <w:gridCol w:w="4701"/>
              <w:gridCol w:w="1717"/>
            </w:tblGrid>
            <w:tr w14:paraId="27CBDE86">
              <w:tblPrEx>
                <w:tblCellMar>
                  <w:top w:w="0" w:type="dxa"/>
                  <w:left w:w="108" w:type="dxa"/>
                  <w:bottom w:w="0" w:type="dxa"/>
                  <w:right w:w="108" w:type="dxa"/>
                </w:tblCellMar>
              </w:tblPrEx>
              <w:trPr>
                <w:trHeight w:val="283" w:hRule="atLeast"/>
                <w:jc w:val="center"/>
              </w:trPr>
              <w:tc>
                <w:tcPr>
                  <w:tcW w:w="4701" w:type="dxa"/>
                  <w:tcBorders>
                    <w:top w:val="single" w:color="000000" w:sz="4" w:space="0"/>
                    <w:left w:val="single" w:color="000000" w:sz="4" w:space="0"/>
                    <w:bottom w:val="single" w:color="000000" w:sz="4" w:space="0"/>
                    <w:right w:val="single" w:color="000000" w:sz="4" w:space="0"/>
                  </w:tcBorders>
                  <w:noWrap/>
                  <w:vAlign w:val="center"/>
                </w:tcPr>
                <w:p w14:paraId="5A8F0283">
                  <w:pPr>
                    <w:widowControl/>
                    <w:snapToGrid w:val="0"/>
                    <w:spacing w:after="0" w:line="276" w:lineRule="auto"/>
                    <w:ind w:hanging="6"/>
                    <w:jc w:val="left"/>
                    <w:textAlignment w:val="center"/>
                    <w:rPr>
                      <w:rFonts w:ascii="宋体" w:hAnsi="宋体" w:cs="黑体"/>
                      <w:szCs w:val="21"/>
                    </w:rPr>
                  </w:pPr>
                  <w:r>
                    <w:rPr>
                      <w:rFonts w:hint="eastAsia" w:ascii="宋体" w:hAnsi="宋体" w:cs="黑体"/>
                      <w:kern w:val="0"/>
                      <w:szCs w:val="21"/>
                    </w:rPr>
                    <w:t>中标价</w:t>
                  </w:r>
                </w:p>
              </w:tc>
              <w:tc>
                <w:tcPr>
                  <w:tcW w:w="1717" w:type="dxa"/>
                  <w:tcBorders>
                    <w:top w:val="single" w:color="000000" w:sz="4" w:space="0"/>
                    <w:left w:val="single" w:color="000000" w:sz="4" w:space="0"/>
                    <w:bottom w:val="single" w:color="000000" w:sz="4" w:space="0"/>
                    <w:right w:val="single" w:color="000000" w:sz="4" w:space="0"/>
                  </w:tcBorders>
                  <w:noWrap/>
                  <w:vAlign w:val="center"/>
                </w:tcPr>
                <w:p w14:paraId="52384089">
                  <w:pPr>
                    <w:widowControl/>
                    <w:snapToGrid w:val="0"/>
                    <w:spacing w:after="0" w:line="276" w:lineRule="auto"/>
                    <w:ind w:hanging="6"/>
                    <w:jc w:val="left"/>
                    <w:textAlignment w:val="center"/>
                    <w:rPr>
                      <w:rFonts w:ascii="宋体" w:hAnsi="宋体" w:cs="黑体"/>
                      <w:szCs w:val="21"/>
                    </w:rPr>
                  </w:pPr>
                  <w:r>
                    <w:rPr>
                      <w:rFonts w:hint="eastAsia" w:ascii="宋体" w:hAnsi="宋体" w:cs="黑体"/>
                      <w:kern w:val="0"/>
                      <w:szCs w:val="21"/>
                    </w:rPr>
                    <w:t>收费标准（万元）</w:t>
                  </w:r>
                </w:p>
              </w:tc>
            </w:tr>
            <w:tr w14:paraId="2D4E6433">
              <w:tblPrEx>
                <w:tblCellMar>
                  <w:top w:w="0" w:type="dxa"/>
                  <w:left w:w="108" w:type="dxa"/>
                  <w:bottom w:w="0" w:type="dxa"/>
                  <w:right w:w="108" w:type="dxa"/>
                </w:tblCellMar>
              </w:tblPrEx>
              <w:trPr>
                <w:trHeight w:val="283" w:hRule="atLeast"/>
                <w:jc w:val="center"/>
              </w:trPr>
              <w:tc>
                <w:tcPr>
                  <w:tcW w:w="4701" w:type="dxa"/>
                  <w:tcBorders>
                    <w:top w:val="single" w:color="000000" w:sz="4" w:space="0"/>
                    <w:left w:val="single" w:color="000000" w:sz="4" w:space="0"/>
                    <w:bottom w:val="single" w:color="000000" w:sz="4" w:space="0"/>
                    <w:right w:val="single" w:color="000000" w:sz="4" w:space="0"/>
                  </w:tcBorders>
                  <w:noWrap/>
                  <w:vAlign w:val="center"/>
                </w:tcPr>
                <w:p w14:paraId="502FABEB">
                  <w:pPr>
                    <w:widowControl/>
                    <w:snapToGrid w:val="0"/>
                    <w:spacing w:after="0" w:line="276" w:lineRule="auto"/>
                    <w:ind w:hanging="6"/>
                    <w:jc w:val="left"/>
                    <w:textAlignment w:val="center"/>
                    <w:rPr>
                      <w:rFonts w:ascii="宋体" w:hAnsi="宋体" w:cs="仿宋"/>
                      <w:szCs w:val="21"/>
                    </w:rPr>
                  </w:pPr>
                  <w:r>
                    <w:rPr>
                      <w:rFonts w:hint="eastAsia" w:ascii="宋体" w:hAnsi="宋体" w:cs="仿宋"/>
                      <w:kern w:val="0"/>
                      <w:szCs w:val="21"/>
                      <w:lang w:val="en-US" w:eastAsia="zh-CN"/>
                    </w:rPr>
                    <w:t>200</w:t>
                  </w:r>
                  <w:r>
                    <w:rPr>
                      <w:rFonts w:hint="eastAsia" w:ascii="宋体" w:hAnsi="宋体" w:cs="仿宋"/>
                      <w:kern w:val="0"/>
                      <w:szCs w:val="21"/>
                    </w:rPr>
                    <w:t>万</w:t>
                  </w:r>
                  <w:r>
                    <w:rPr>
                      <w:rFonts w:hint="eastAsia" w:ascii="宋体" w:hAnsi="宋体" w:cs="仿宋"/>
                      <w:kern w:val="0"/>
                      <w:szCs w:val="21"/>
                      <w:lang w:val="en-US" w:eastAsia="zh-CN"/>
                    </w:rPr>
                    <w:t>(含）</w:t>
                  </w:r>
                  <w:r>
                    <w:rPr>
                      <w:rFonts w:hint="eastAsia" w:ascii="宋体" w:hAnsi="宋体" w:cs="仿宋"/>
                      <w:kern w:val="0"/>
                      <w:szCs w:val="21"/>
                    </w:rPr>
                    <w:t>以下</w:t>
                  </w:r>
                </w:p>
              </w:tc>
              <w:tc>
                <w:tcPr>
                  <w:tcW w:w="1717" w:type="dxa"/>
                  <w:tcBorders>
                    <w:top w:val="single" w:color="000000" w:sz="4" w:space="0"/>
                    <w:left w:val="single" w:color="000000" w:sz="4" w:space="0"/>
                    <w:bottom w:val="single" w:color="000000" w:sz="4" w:space="0"/>
                    <w:right w:val="single" w:color="000000" w:sz="4" w:space="0"/>
                  </w:tcBorders>
                  <w:noWrap/>
                  <w:vAlign w:val="center"/>
                </w:tcPr>
                <w:p w14:paraId="38294606">
                  <w:pPr>
                    <w:snapToGrid w:val="0"/>
                    <w:spacing w:after="0" w:line="276" w:lineRule="auto"/>
                    <w:ind w:hanging="6"/>
                    <w:jc w:val="left"/>
                    <w:rPr>
                      <w:rFonts w:hint="eastAsia" w:ascii="宋体" w:hAnsi="宋体" w:eastAsia="宋体" w:cs="仿宋"/>
                      <w:szCs w:val="21"/>
                      <w:lang w:eastAsia="zh-CN"/>
                    </w:rPr>
                  </w:pPr>
                  <w:r>
                    <w:rPr>
                      <w:rFonts w:hint="eastAsia" w:ascii="宋体" w:hAnsi="宋体" w:cs="仿宋"/>
                      <w:kern w:val="0"/>
                      <w:szCs w:val="21"/>
                    </w:rPr>
                    <w:t>0.</w:t>
                  </w:r>
                  <w:r>
                    <w:rPr>
                      <w:rFonts w:hint="eastAsia" w:ascii="宋体" w:hAnsi="宋体" w:cs="仿宋"/>
                      <w:kern w:val="0"/>
                      <w:szCs w:val="21"/>
                      <w:lang w:val="en-US" w:eastAsia="zh-CN"/>
                    </w:rPr>
                    <w:t>1</w:t>
                  </w:r>
                </w:p>
              </w:tc>
            </w:tr>
            <w:tr w14:paraId="0ED50DF2">
              <w:tblPrEx>
                <w:tblCellMar>
                  <w:top w:w="0" w:type="dxa"/>
                  <w:left w:w="108" w:type="dxa"/>
                  <w:bottom w:w="0" w:type="dxa"/>
                  <w:right w:w="108" w:type="dxa"/>
                </w:tblCellMar>
              </w:tblPrEx>
              <w:trPr>
                <w:trHeight w:val="283" w:hRule="atLeast"/>
                <w:jc w:val="center"/>
              </w:trPr>
              <w:tc>
                <w:tcPr>
                  <w:tcW w:w="4701" w:type="dxa"/>
                  <w:tcBorders>
                    <w:top w:val="single" w:color="000000" w:sz="4" w:space="0"/>
                    <w:left w:val="single" w:color="000000" w:sz="4" w:space="0"/>
                    <w:bottom w:val="single" w:color="000000" w:sz="4" w:space="0"/>
                    <w:right w:val="single" w:color="000000" w:sz="4" w:space="0"/>
                  </w:tcBorders>
                  <w:noWrap/>
                  <w:vAlign w:val="center"/>
                </w:tcPr>
                <w:p w14:paraId="566B4C01">
                  <w:pPr>
                    <w:widowControl/>
                    <w:snapToGrid w:val="0"/>
                    <w:spacing w:after="0" w:line="276" w:lineRule="auto"/>
                    <w:ind w:hanging="6"/>
                    <w:jc w:val="left"/>
                    <w:textAlignment w:val="center"/>
                    <w:rPr>
                      <w:rFonts w:ascii="宋体" w:hAnsi="宋体" w:cs="仿宋"/>
                      <w:kern w:val="0"/>
                      <w:szCs w:val="21"/>
                    </w:rPr>
                  </w:pPr>
                  <w:r>
                    <w:rPr>
                      <w:rFonts w:hint="eastAsia" w:ascii="宋体" w:hAnsi="宋体" w:cs="仿宋"/>
                      <w:kern w:val="0"/>
                      <w:szCs w:val="21"/>
                      <w:lang w:val="en-US" w:eastAsia="zh-CN"/>
                    </w:rPr>
                    <w:t>200万</w:t>
                  </w:r>
                  <w:r>
                    <w:rPr>
                      <w:rFonts w:hint="eastAsia" w:ascii="宋体" w:hAnsi="宋体" w:cs="仿宋"/>
                      <w:kern w:val="0"/>
                      <w:szCs w:val="21"/>
                    </w:rPr>
                    <w:t>-</w:t>
                  </w:r>
                  <w:r>
                    <w:rPr>
                      <w:rFonts w:hint="eastAsia" w:ascii="宋体" w:hAnsi="宋体" w:cs="仿宋"/>
                      <w:kern w:val="0"/>
                      <w:szCs w:val="21"/>
                      <w:lang w:val="en-US" w:eastAsia="zh-CN"/>
                    </w:rPr>
                    <w:t>50</w:t>
                  </w:r>
                  <w:r>
                    <w:rPr>
                      <w:rFonts w:hint="eastAsia" w:ascii="宋体" w:hAnsi="宋体" w:cs="仿宋"/>
                      <w:kern w:val="0"/>
                      <w:szCs w:val="21"/>
                    </w:rPr>
                    <w:t>0万(含)</w:t>
                  </w:r>
                </w:p>
              </w:tc>
              <w:tc>
                <w:tcPr>
                  <w:tcW w:w="1717" w:type="dxa"/>
                  <w:tcBorders>
                    <w:top w:val="single" w:color="000000" w:sz="4" w:space="0"/>
                    <w:left w:val="single" w:color="000000" w:sz="4" w:space="0"/>
                    <w:bottom w:val="single" w:color="000000" w:sz="4" w:space="0"/>
                    <w:right w:val="single" w:color="000000" w:sz="4" w:space="0"/>
                  </w:tcBorders>
                  <w:noWrap/>
                  <w:vAlign w:val="center"/>
                </w:tcPr>
                <w:p w14:paraId="657FD4BB">
                  <w:pPr>
                    <w:snapToGrid w:val="0"/>
                    <w:spacing w:after="0" w:line="276" w:lineRule="auto"/>
                    <w:ind w:hanging="6"/>
                    <w:jc w:val="left"/>
                    <w:rPr>
                      <w:rFonts w:hint="default" w:ascii="宋体" w:hAnsi="宋体" w:eastAsia="宋体" w:cs="仿宋"/>
                      <w:kern w:val="0"/>
                      <w:szCs w:val="21"/>
                      <w:lang w:val="en-US" w:eastAsia="zh-CN"/>
                    </w:rPr>
                  </w:pPr>
                  <w:r>
                    <w:rPr>
                      <w:rFonts w:hint="eastAsia" w:ascii="宋体" w:hAnsi="宋体" w:cs="仿宋"/>
                      <w:kern w:val="0"/>
                      <w:szCs w:val="21"/>
                    </w:rPr>
                    <w:t>0.</w:t>
                  </w:r>
                  <w:r>
                    <w:rPr>
                      <w:rFonts w:hint="eastAsia" w:ascii="宋体" w:hAnsi="宋体" w:cs="仿宋"/>
                      <w:kern w:val="0"/>
                      <w:szCs w:val="21"/>
                      <w:lang w:val="en-US" w:eastAsia="zh-CN"/>
                    </w:rPr>
                    <w:t>25</w:t>
                  </w:r>
                </w:p>
              </w:tc>
            </w:tr>
            <w:tr w14:paraId="00184B72">
              <w:tblPrEx>
                <w:tblCellMar>
                  <w:top w:w="0" w:type="dxa"/>
                  <w:left w:w="108" w:type="dxa"/>
                  <w:bottom w:w="0" w:type="dxa"/>
                  <w:right w:w="108" w:type="dxa"/>
                </w:tblCellMar>
              </w:tblPrEx>
              <w:trPr>
                <w:trHeight w:val="283" w:hRule="atLeast"/>
                <w:jc w:val="center"/>
              </w:trPr>
              <w:tc>
                <w:tcPr>
                  <w:tcW w:w="4701" w:type="dxa"/>
                  <w:tcBorders>
                    <w:top w:val="single" w:color="000000" w:sz="4" w:space="0"/>
                    <w:left w:val="single" w:color="000000" w:sz="4" w:space="0"/>
                    <w:bottom w:val="single" w:color="000000" w:sz="4" w:space="0"/>
                    <w:right w:val="single" w:color="000000" w:sz="4" w:space="0"/>
                  </w:tcBorders>
                  <w:noWrap/>
                  <w:vAlign w:val="center"/>
                </w:tcPr>
                <w:p w14:paraId="79D81535">
                  <w:pPr>
                    <w:widowControl/>
                    <w:snapToGrid w:val="0"/>
                    <w:spacing w:after="0" w:line="276" w:lineRule="auto"/>
                    <w:ind w:hanging="6"/>
                    <w:jc w:val="left"/>
                    <w:textAlignment w:val="center"/>
                    <w:rPr>
                      <w:rFonts w:ascii="宋体" w:hAnsi="宋体" w:cs="仿宋"/>
                      <w:szCs w:val="21"/>
                    </w:rPr>
                  </w:pPr>
                  <w:r>
                    <w:rPr>
                      <w:rFonts w:hint="eastAsia" w:ascii="宋体" w:hAnsi="宋体" w:cs="仿宋"/>
                      <w:kern w:val="0"/>
                      <w:szCs w:val="21"/>
                      <w:lang w:val="en-US" w:eastAsia="zh-CN"/>
                    </w:rPr>
                    <w:t>5</w:t>
                  </w:r>
                  <w:r>
                    <w:rPr>
                      <w:rFonts w:hint="eastAsia" w:ascii="宋体" w:hAnsi="宋体" w:cs="仿宋"/>
                      <w:kern w:val="0"/>
                      <w:szCs w:val="21"/>
                    </w:rPr>
                    <w:t>00</w:t>
                  </w:r>
                  <w:r>
                    <w:rPr>
                      <w:rFonts w:hint="eastAsia" w:ascii="宋体" w:hAnsi="宋体" w:cs="仿宋"/>
                      <w:kern w:val="0"/>
                      <w:szCs w:val="21"/>
                      <w:lang w:eastAsia="zh-CN"/>
                    </w:rPr>
                    <w:t>万</w:t>
                  </w:r>
                  <w:r>
                    <w:rPr>
                      <w:rFonts w:hint="eastAsia" w:ascii="宋体" w:hAnsi="宋体" w:cs="仿宋"/>
                      <w:kern w:val="0"/>
                      <w:szCs w:val="21"/>
                    </w:rPr>
                    <w:t>-</w:t>
                  </w:r>
                  <w:r>
                    <w:rPr>
                      <w:rFonts w:hint="eastAsia" w:ascii="宋体" w:hAnsi="宋体" w:cs="仿宋"/>
                      <w:kern w:val="0"/>
                      <w:szCs w:val="21"/>
                      <w:lang w:val="en-US" w:eastAsia="zh-CN"/>
                    </w:rPr>
                    <w:t>10</w:t>
                  </w:r>
                  <w:r>
                    <w:rPr>
                      <w:rFonts w:hint="eastAsia" w:ascii="宋体" w:hAnsi="宋体" w:cs="仿宋"/>
                      <w:kern w:val="0"/>
                      <w:szCs w:val="21"/>
                    </w:rPr>
                    <w:t>00万(含)</w:t>
                  </w:r>
                </w:p>
              </w:tc>
              <w:tc>
                <w:tcPr>
                  <w:tcW w:w="1717" w:type="dxa"/>
                  <w:tcBorders>
                    <w:top w:val="single" w:color="000000" w:sz="4" w:space="0"/>
                    <w:left w:val="single" w:color="000000" w:sz="4" w:space="0"/>
                    <w:bottom w:val="single" w:color="000000" w:sz="4" w:space="0"/>
                    <w:right w:val="single" w:color="000000" w:sz="4" w:space="0"/>
                  </w:tcBorders>
                  <w:noWrap/>
                  <w:vAlign w:val="center"/>
                </w:tcPr>
                <w:p w14:paraId="5F4ADC1F">
                  <w:pPr>
                    <w:widowControl/>
                    <w:snapToGrid w:val="0"/>
                    <w:spacing w:after="0" w:line="276" w:lineRule="auto"/>
                    <w:ind w:hanging="6"/>
                    <w:jc w:val="left"/>
                    <w:textAlignment w:val="center"/>
                    <w:rPr>
                      <w:rFonts w:hint="default" w:ascii="宋体" w:hAnsi="宋体" w:eastAsia="宋体" w:cs="仿宋"/>
                      <w:szCs w:val="21"/>
                      <w:lang w:val="en-US" w:eastAsia="zh-CN"/>
                    </w:rPr>
                  </w:pPr>
                  <w:r>
                    <w:rPr>
                      <w:rFonts w:hint="eastAsia" w:ascii="宋体" w:hAnsi="宋体" w:cs="仿宋"/>
                      <w:kern w:val="0"/>
                      <w:szCs w:val="21"/>
                    </w:rPr>
                    <w:t>0.</w:t>
                  </w:r>
                  <w:r>
                    <w:rPr>
                      <w:rFonts w:hint="eastAsia" w:ascii="宋体" w:hAnsi="宋体" w:cs="仿宋"/>
                      <w:kern w:val="0"/>
                      <w:szCs w:val="21"/>
                      <w:lang w:val="en-US" w:eastAsia="zh-CN"/>
                    </w:rPr>
                    <w:t>75</w:t>
                  </w:r>
                </w:p>
              </w:tc>
            </w:tr>
            <w:tr w14:paraId="67AD8A4B">
              <w:tblPrEx>
                <w:tblCellMar>
                  <w:top w:w="0" w:type="dxa"/>
                  <w:left w:w="108" w:type="dxa"/>
                  <w:bottom w:w="0" w:type="dxa"/>
                  <w:right w:w="108" w:type="dxa"/>
                </w:tblCellMar>
              </w:tblPrEx>
              <w:trPr>
                <w:trHeight w:val="283" w:hRule="atLeast"/>
                <w:jc w:val="center"/>
              </w:trPr>
              <w:tc>
                <w:tcPr>
                  <w:tcW w:w="4701" w:type="dxa"/>
                  <w:tcBorders>
                    <w:top w:val="single" w:color="000000" w:sz="4" w:space="0"/>
                    <w:left w:val="single" w:color="000000" w:sz="4" w:space="0"/>
                    <w:bottom w:val="single" w:color="000000" w:sz="4" w:space="0"/>
                    <w:right w:val="single" w:color="000000" w:sz="4" w:space="0"/>
                  </w:tcBorders>
                  <w:noWrap/>
                  <w:vAlign w:val="center"/>
                </w:tcPr>
                <w:p w14:paraId="56C135F0">
                  <w:pPr>
                    <w:widowControl/>
                    <w:snapToGrid w:val="0"/>
                    <w:spacing w:after="0" w:line="276" w:lineRule="auto"/>
                    <w:ind w:hanging="6"/>
                    <w:jc w:val="left"/>
                    <w:textAlignment w:val="center"/>
                    <w:rPr>
                      <w:rFonts w:ascii="宋体" w:hAnsi="宋体" w:cs="仿宋"/>
                      <w:kern w:val="0"/>
                      <w:szCs w:val="21"/>
                    </w:rPr>
                  </w:pPr>
                  <w:r>
                    <w:rPr>
                      <w:rFonts w:hint="eastAsia" w:ascii="宋体" w:hAnsi="宋体" w:cs="仿宋"/>
                      <w:kern w:val="0"/>
                      <w:szCs w:val="21"/>
                      <w:lang w:val="en-US" w:eastAsia="zh-CN"/>
                    </w:rPr>
                    <w:t>10</w:t>
                  </w:r>
                  <w:r>
                    <w:rPr>
                      <w:rFonts w:hint="eastAsia" w:ascii="宋体" w:hAnsi="宋体" w:cs="仿宋"/>
                      <w:kern w:val="0"/>
                      <w:szCs w:val="21"/>
                    </w:rPr>
                    <w:t>00</w:t>
                  </w:r>
                  <w:r>
                    <w:rPr>
                      <w:rFonts w:hint="eastAsia" w:ascii="宋体" w:hAnsi="宋体" w:cs="仿宋"/>
                      <w:kern w:val="0"/>
                      <w:szCs w:val="21"/>
                      <w:lang w:eastAsia="zh-CN"/>
                    </w:rPr>
                    <w:t>万</w:t>
                  </w:r>
                  <w:r>
                    <w:rPr>
                      <w:rFonts w:hint="eastAsia" w:ascii="宋体" w:hAnsi="宋体" w:cs="仿宋"/>
                      <w:kern w:val="0"/>
                      <w:szCs w:val="21"/>
                    </w:rPr>
                    <w:t>-</w:t>
                  </w:r>
                  <w:r>
                    <w:rPr>
                      <w:rFonts w:hint="eastAsia" w:ascii="宋体" w:hAnsi="宋体" w:cs="仿宋"/>
                      <w:kern w:val="0"/>
                      <w:szCs w:val="21"/>
                      <w:lang w:val="en-US" w:eastAsia="zh-CN"/>
                    </w:rPr>
                    <w:t>20</w:t>
                  </w:r>
                  <w:r>
                    <w:rPr>
                      <w:rFonts w:hint="eastAsia" w:ascii="宋体" w:hAnsi="宋体" w:cs="仿宋"/>
                      <w:kern w:val="0"/>
                      <w:szCs w:val="21"/>
                    </w:rPr>
                    <w:t>00万(含)</w:t>
                  </w:r>
                </w:p>
              </w:tc>
              <w:tc>
                <w:tcPr>
                  <w:tcW w:w="1717" w:type="dxa"/>
                  <w:tcBorders>
                    <w:top w:val="single" w:color="000000" w:sz="4" w:space="0"/>
                    <w:left w:val="single" w:color="000000" w:sz="4" w:space="0"/>
                    <w:bottom w:val="single" w:color="000000" w:sz="4" w:space="0"/>
                    <w:right w:val="single" w:color="000000" w:sz="4" w:space="0"/>
                  </w:tcBorders>
                  <w:noWrap/>
                  <w:vAlign w:val="center"/>
                </w:tcPr>
                <w:p w14:paraId="74D32AF7">
                  <w:pPr>
                    <w:widowControl/>
                    <w:snapToGrid w:val="0"/>
                    <w:spacing w:after="0" w:line="276" w:lineRule="auto"/>
                    <w:ind w:hanging="6"/>
                    <w:jc w:val="left"/>
                    <w:textAlignment w:val="center"/>
                    <w:rPr>
                      <w:rFonts w:hint="default" w:ascii="宋体" w:hAnsi="宋体" w:eastAsia="宋体" w:cs="仿宋"/>
                      <w:kern w:val="0"/>
                      <w:szCs w:val="21"/>
                      <w:lang w:val="en-US" w:eastAsia="zh-CN"/>
                    </w:rPr>
                  </w:pPr>
                  <w:r>
                    <w:rPr>
                      <w:rFonts w:hint="eastAsia" w:ascii="宋体" w:hAnsi="宋体" w:cs="仿宋"/>
                      <w:kern w:val="0"/>
                      <w:szCs w:val="21"/>
                      <w:lang w:val="en-US" w:eastAsia="zh-CN"/>
                    </w:rPr>
                    <w:t>1.25</w:t>
                  </w:r>
                </w:p>
              </w:tc>
            </w:tr>
            <w:tr w14:paraId="6C6022F8">
              <w:tblPrEx>
                <w:tblCellMar>
                  <w:top w:w="0" w:type="dxa"/>
                  <w:left w:w="108" w:type="dxa"/>
                  <w:bottom w:w="0" w:type="dxa"/>
                  <w:right w:w="108" w:type="dxa"/>
                </w:tblCellMar>
              </w:tblPrEx>
              <w:trPr>
                <w:trHeight w:val="283" w:hRule="atLeast"/>
                <w:jc w:val="center"/>
              </w:trPr>
              <w:tc>
                <w:tcPr>
                  <w:tcW w:w="4701" w:type="dxa"/>
                  <w:tcBorders>
                    <w:top w:val="single" w:color="000000" w:sz="4" w:space="0"/>
                    <w:left w:val="single" w:color="000000" w:sz="4" w:space="0"/>
                    <w:bottom w:val="single" w:color="000000" w:sz="4" w:space="0"/>
                    <w:right w:val="single" w:color="000000" w:sz="4" w:space="0"/>
                  </w:tcBorders>
                  <w:noWrap/>
                  <w:vAlign w:val="center"/>
                </w:tcPr>
                <w:p w14:paraId="48C94BAB">
                  <w:pPr>
                    <w:widowControl/>
                    <w:snapToGrid w:val="0"/>
                    <w:spacing w:after="0" w:line="276" w:lineRule="auto"/>
                    <w:ind w:hanging="6"/>
                    <w:jc w:val="left"/>
                    <w:textAlignment w:val="center"/>
                    <w:rPr>
                      <w:rFonts w:ascii="宋体" w:hAnsi="宋体" w:cs="仿宋"/>
                      <w:kern w:val="0"/>
                      <w:szCs w:val="21"/>
                    </w:rPr>
                  </w:pPr>
                  <w:r>
                    <w:rPr>
                      <w:rFonts w:hint="eastAsia" w:ascii="宋体" w:hAnsi="宋体" w:cs="仿宋"/>
                      <w:kern w:val="0"/>
                      <w:szCs w:val="21"/>
                      <w:lang w:val="en-US" w:eastAsia="zh-CN"/>
                    </w:rPr>
                    <w:t>20</w:t>
                  </w:r>
                  <w:r>
                    <w:rPr>
                      <w:rFonts w:hint="eastAsia" w:ascii="宋体" w:hAnsi="宋体" w:cs="仿宋"/>
                      <w:kern w:val="0"/>
                      <w:szCs w:val="21"/>
                    </w:rPr>
                    <w:t>00</w:t>
                  </w:r>
                  <w:r>
                    <w:rPr>
                      <w:rFonts w:hint="eastAsia" w:ascii="宋体" w:hAnsi="宋体" w:cs="仿宋"/>
                      <w:kern w:val="0"/>
                      <w:szCs w:val="21"/>
                      <w:lang w:eastAsia="zh-CN"/>
                    </w:rPr>
                    <w:t>万</w:t>
                  </w:r>
                  <w:r>
                    <w:rPr>
                      <w:rFonts w:hint="eastAsia" w:ascii="宋体" w:hAnsi="宋体" w:cs="仿宋"/>
                      <w:kern w:val="0"/>
                      <w:szCs w:val="21"/>
                    </w:rPr>
                    <w:t>-</w:t>
                  </w:r>
                  <w:r>
                    <w:rPr>
                      <w:rFonts w:hint="eastAsia" w:ascii="宋体" w:hAnsi="宋体" w:cs="仿宋"/>
                      <w:kern w:val="0"/>
                      <w:szCs w:val="21"/>
                      <w:lang w:val="en-US" w:eastAsia="zh-CN"/>
                    </w:rPr>
                    <w:t>50</w:t>
                  </w:r>
                  <w:r>
                    <w:rPr>
                      <w:rFonts w:hint="eastAsia" w:ascii="宋体" w:hAnsi="宋体" w:cs="仿宋"/>
                      <w:kern w:val="0"/>
                      <w:szCs w:val="21"/>
                    </w:rPr>
                    <w:t>00万(含)</w:t>
                  </w:r>
                </w:p>
              </w:tc>
              <w:tc>
                <w:tcPr>
                  <w:tcW w:w="1717" w:type="dxa"/>
                  <w:tcBorders>
                    <w:top w:val="single" w:color="000000" w:sz="4" w:space="0"/>
                    <w:left w:val="single" w:color="000000" w:sz="4" w:space="0"/>
                    <w:bottom w:val="single" w:color="000000" w:sz="4" w:space="0"/>
                    <w:right w:val="single" w:color="000000" w:sz="4" w:space="0"/>
                  </w:tcBorders>
                  <w:noWrap/>
                  <w:vAlign w:val="center"/>
                </w:tcPr>
                <w:p w14:paraId="1B3ED570">
                  <w:pPr>
                    <w:widowControl/>
                    <w:snapToGrid w:val="0"/>
                    <w:spacing w:after="0" w:line="276" w:lineRule="auto"/>
                    <w:ind w:hanging="6"/>
                    <w:jc w:val="left"/>
                    <w:textAlignment w:val="center"/>
                    <w:rPr>
                      <w:rFonts w:hint="default" w:ascii="宋体" w:hAnsi="宋体" w:eastAsia="宋体" w:cs="仿宋"/>
                      <w:kern w:val="0"/>
                      <w:szCs w:val="21"/>
                      <w:lang w:val="en-US" w:eastAsia="zh-CN"/>
                    </w:rPr>
                  </w:pPr>
                  <w:r>
                    <w:rPr>
                      <w:rFonts w:hint="eastAsia" w:ascii="宋体" w:hAnsi="宋体" w:cs="仿宋"/>
                      <w:kern w:val="0"/>
                      <w:szCs w:val="21"/>
                      <w:lang w:val="en-US" w:eastAsia="zh-CN"/>
                    </w:rPr>
                    <w:t>1.75</w:t>
                  </w:r>
                </w:p>
              </w:tc>
            </w:tr>
            <w:tr w14:paraId="42D31075">
              <w:tblPrEx>
                <w:tblCellMar>
                  <w:top w:w="0" w:type="dxa"/>
                  <w:left w:w="108" w:type="dxa"/>
                  <w:bottom w:w="0" w:type="dxa"/>
                  <w:right w:w="108" w:type="dxa"/>
                </w:tblCellMar>
              </w:tblPrEx>
              <w:trPr>
                <w:trHeight w:val="283" w:hRule="atLeast"/>
                <w:jc w:val="center"/>
              </w:trPr>
              <w:tc>
                <w:tcPr>
                  <w:tcW w:w="4701" w:type="dxa"/>
                  <w:tcBorders>
                    <w:top w:val="single" w:color="000000" w:sz="4" w:space="0"/>
                    <w:left w:val="single" w:color="000000" w:sz="4" w:space="0"/>
                    <w:bottom w:val="single" w:color="000000" w:sz="4" w:space="0"/>
                    <w:right w:val="single" w:color="000000" w:sz="4" w:space="0"/>
                  </w:tcBorders>
                  <w:noWrap/>
                  <w:vAlign w:val="center"/>
                </w:tcPr>
                <w:p w14:paraId="5A720D09">
                  <w:pPr>
                    <w:widowControl/>
                    <w:snapToGrid w:val="0"/>
                    <w:spacing w:after="0" w:line="276" w:lineRule="auto"/>
                    <w:ind w:hanging="6"/>
                    <w:jc w:val="left"/>
                    <w:textAlignment w:val="center"/>
                    <w:rPr>
                      <w:rFonts w:ascii="宋体" w:hAnsi="宋体" w:cs="仿宋"/>
                      <w:szCs w:val="21"/>
                    </w:rPr>
                  </w:pPr>
                  <w:r>
                    <w:rPr>
                      <w:rFonts w:hint="eastAsia" w:ascii="宋体" w:hAnsi="宋体" w:cs="仿宋"/>
                      <w:kern w:val="0"/>
                      <w:szCs w:val="21"/>
                      <w:lang w:val="en-US" w:eastAsia="zh-CN"/>
                    </w:rPr>
                    <w:t>50</w:t>
                  </w:r>
                  <w:r>
                    <w:rPr>
                      <w:rFonts w:hint="eastAsia" w:ascii="宋体" w:hAnsi="宋体" w:cs="仿宋"/>
                      <w:kern w:val="0"/>
                      <w:szCs w:val="21"/>
                    </w:rPr>
                    <w:t>00</w:t>
                  </w:r>
                  <w:r>
                    <w:rPr>
                      <w:rFonts w:hint="eastAsia" w:ascii="宋体" w:hAnsi="宋体" w:cs="仿宋"/>
                      <w:kern w:val="0"/>
                      <w:szCs w:val="21"/>
                      <w:lang w:eastAsia="zh-CN"/>
                    </w:rPr>
                    <w:t>万</w:t>
                  </w:r>
                  <w:r>
                    <w:rPr>
                      <w:rFonts w:hint="eastAsia" w:ascii="宋体" w:hAnsi="宋体" w:cs="仿宋"/>
                      <w:kern w:val="0"/>
                      <w:szCs w:val="21"/>
                    </w:rPr>
                    <w:t>-</w:t>
                  </w:r>
                  <w:r>
                    <w:rPr>
                      <w:rFonts w:hint="eastAsia" w:ascii="宋体" w:hAnsi="宋体" w:cs="仿宋"/>
                      <w:kern w:val="0"/>
                      <w:szCs w:val="21"/>
                      <w:lang w:val="en-US" w:eastAsia="zh-CN"/>
                    </w:rPr>
                    <w:t>1亿</w:t>
                  </w:r>
                  <w:r>
                    <w:rPr>
                      <w:rFonts w:hint="eastAsia" w:ascii="宋体" w:hAnsi="宋体" w:cs="仿宋"/>
                      <w:kern w:val="0"/>
                      <w:szCs w:val="21"/>
                    </w:rPr>
                    <w:t>(含)</w:t>
                  </w:r>
                </w:p>
              </w:tc>
              <w:tc>
                <w:tcPr>
                  <w:tcW w:w="1717" w:type="dxa"/>
                  <w:tcBorders>
                    <w:top w:val="single" w:color="000000" w:sz="4" w:space="0"/>
                    <w:left w:val="single" w:color="000000" w:sz="4" w:space="0"/>
                    <w:bottom w:val="single" w:color="000000" w:sz="4" w:space="0"/>
                    <w:right w:val="single" w:color="000000" w:sz="4" w:space="0"/>
                  </w:tcBorders>
                  <w:noWrap/>
                  <w:vAlign w:val="center"/>
                </w:tcPr>
                <w:p w14:paraId="2772B840">
                  <w:pPr>
                    <w:widowControl/>
                    <w:snapToGrid w:val="0"/>
                    <w:spacing w:after="0" w:line="276" w:lineRule="auto"/>
                    <w:ind w:hanging="6"/>
                    <w:jc w:val="left"/>
                    <w:textAlignment w:val="center"/>
                    <w:rPr>
                      <w:rFonts w:hint="default" w:ascii="宋体" w:hAnsi="宋体" w:eastAsia="宋体" w:cs="仿宋"/>
                      <w:szCs w:val="21"/>
                      <w:lang w:val="en-US" w:eastAsia="zh-CN"/>
                    </w:rPr>
                  </w:pPr>
                  <w:r>
                    <w:rPr>
                      <w:rFonts w:hint="eastAsia" w:ascii="宋体" w:hAnsi="宋体" w:cs="仿宋"/>
                      <w:kern w:val="0"/>
                      <w:szCs w:val="21"/>
                      <w:lang w:val="en-US" w:eastAsia="zh-CN"/>
                    </w:rPr>
                    <w:t>2.5</w:t>
                  </w:r>
                </w:p>
              </w:tc>
            </w:tr>
            <w:tr w14:paraId="5D1ACD03">
              <w:tblPrEx>
                <w:tblCellMar>
                  <w:top w:w="0" w:type="dxa"/>
                  <w:left w:w="108" w:type="dxa"/>
                  <w:bottom w:w="0" w:type="dxa"/>
                  <w:right w:w="108" w:type="dxa"/>
                </w:tblCellMar>
              </w:tblPrEx>
              <w:trPr>
                <w:trHeight w:val="283" w:hRule="atLeast"/>
                <w:jc w:val="center"/>
              </w:trPr>
              <w:tc>
                <w:tcPr>
                  <w:tcW w:w="4701" w:type="dxa"/>
                  <w:tcBorders>
                    <w:top w:val="single" w:color="000000" w:sz="4" w:space="0"/>
                    <w:left w:val="single" w:color="000000" w:sz="4" w:space="0"/>
                    <w:bottom w:val="single" w:color="000000" w:sz="4" w:space="0"/>
                    <w:right w:val="single" w:color="000000" w:sz="4" w:space="0"/>
                  </w:tcBorders>
                  <w:noWrap/>
                  <w:vAlign w:val="center"/>
                </w:tcPr>
                <w:p w14:paraId="1722C21D">
                  <w:pPr>
                    <w:widowControl/>
                    <w:snapToGrid w:val="0"/>
                    <w:spacing w:after="0" w:line="276" w:lineRule="auto"/>
                    <w:ind w:hanging="6"/>
                    <w:jc w:val="left"/>
                    <w:textAlignment w:val="center"/>
                    <w:rPr>
                      <w:rFonts w:ascii="宋体" w:hAnsi="宋体" w:cs="仿宋"/>
                      <w:kern w:val="0"/>
                      <w:szCs w:val="21"/>
                    </w:rPr>
                  </w:pPr>
                  <w:r>
                    <w:rPr>
                      <w:rFonts w:hint="eastAsia" w:ascii="宋体" w:hAnsi="宋体" w:cs="仿宋"/>
                      <w:kern w:val="0"/>
                      <w:szCs w:val="21"/>
                      <w:lang w:val="en-US" w:eastAsia="zh-CN"/>
                    </w:rPr>
                    <w:t>1亿</w:t>
                  </w:r>
                  <w:r>
                    <w:rPr>
                      <w:rFonts w:hint="eastAsia" w:ascii="宋体" w:hAnsi="宋体" w:cs="仿宋"/>
                      <w:kern w:val="0"/>
                      <w:szCs w:val="21"/>
                    </w:rPr>
                    <w:t>-</w:t>
                  </w:r>
                  <w:r>
                    <w:rPr>
                      <w:rFonts w:hint="eastAsia" w:ascii="宋体" w:hAnsi="宋体" w:cs="仿宋"/>
                      <w:kern w:val="0"/>
                      <w:szCs w:val="21"/>
                      <w:lang w:val="en-US" w:eastAsia="zh-CN"/>
                    </w:rPr>
                    <w:t>5亿</w:t>
                  </w:r>
                  <w:r>
                    <w:rPr>
                      <w:rFonts w:hint="eastAsia" w:ascii="宋体" w:hAnsi="宋体" w:cs="仿宋"/>
                      <w:kern w:val="0"/>
                      <w:szCs w:val="21"/>
                    </w:rPr>
                    <w:t>(含)</w:t>
                  </w:r>
                </w:p>
              </w:tc>
              <w:tc>
                <w:tcPr>
                  <w:tcW w:w="1717" w:type="dxa"/>
                  <w:tcBorders>
                    <w:top w:val="single" w:color="000000" w:sz="4" w:space="0"/>
                    <w:left w:val="single" w:color="000000" w:sz="4" w:space="0"/>
                    <w:bottom w:val="single" w:color="000000" w:sz="4" w:space="0"/>
                    <w:right w:val="single" w:color="000000" w:sz="4" w:space="0"/>
                  </w:tcBorders>
                  <w:noWrap/>
                  <w:vAlign w:val="center"/>
                </w:tcPr>
                <w:p w14:paraId="01214174">
                  <w:pPr>
                    <w:widowControl/>
                    <w:snapToGrid w:val="0"/>
                    <w:spacing w:after="0" w:line="276" w:lineRule="auto"/>
                    <w:ind w:hanging="6"/>
                    <w:jc w:val="left"/>
                    <w:textAlignment w:val="center"/>
                    <w:rPr>
                      <w:rFonts w:hint="default" w:ascii="宋体" w:hAnsi="宋体" w:eastAsia="宋体" w:cs="仿宋"/>
                      <w:kern w:val="0"/>
                      <w:szCs w:val="21"/>
                      <w:lang w:val="en-US" w:eastAsia="zh-CN"/>
                    </w:rPr>
                  </w:pPr>
                  <w:r>
                    <w:rPr>
                      <w:rFonts w:hint="eastAsia" w:ascii="宋体" w:hAnsi="宋体" w:cs="仿宋"/>
                      <w:kern w:val="0"/>
                      <w:szCs w:val="21"/>
                      <w:lang w:val="en-US" w:eastAsia="zh-CN"/>
                    </w:rPr>
                    <w:t>3.5</w:t>
                  </w:r>
                </w:p>
              </w:tc>
            </w:tr>
            <w:tr w14:paraId="1D5B6B11">
              <w:tblPrEx>
                <w:tblCellMar>
                  <w:top w:w="0" w:type="dxa"/>
                  <w:left w:w="108" w:type="dxa"/>
                  <w:bottom w:w="0" w:type="dxa"/>
                  <w:right w:w="108" w:type="dxa"/>
                </w:tblCellMar>
              </w:tblPrEx>
              <w:trPr>
                <w:trHeight w:val="283" w:hRule="atLeast"/>
                <w:jc w:val="center"/>
              </w:trPr>
              <w:tc>
                <w:tcPr>
                  <w:tcW w:w="4701" w:type="dxa"/>
                  <w:tcBorders>
                    <w:top w:val="single" w:color="000000" w:sz="4" w:space="0"/>
                    <w:left w:val="single" w:color="000000" w:sz="4" w:space="0"/>
                    <w:bottom w:val="single" w:color="000000" w:sz="4" w:space="0"/>
                    <w:right w:val="single" w:color="000000" w:sz="4" w:space="0"/>
                  </w:tcBorders>
                  <w:noWrap/>
                  <w:vAlign w:val="center"/>
                </w:tcPr>
                <w:p w14:paraId="2B53B5DE">
                  <w:pPr>
                    <w:widowControl/>
                    <w:snapToGrid w:val="0"/>
                    <w:spacing w:after="0" w:line="276" w:lineRule="auto"/>
                    <w:ind w:hanging="6"/>
                    <w:jc w:val="left"/>
                    <w:textAlignment w:val="center"/>
                    <w:rPr>
                      <w:rFonts w:ascii="宋体" w:hAnsi="宋体" w:cs="仿宋"/>
                      <w:szCs w:val="21"/>
                    </w:rPr>
                  </w:pPr>
                  <w:r>
                    <w:rPr>
                      <w:rFonts w:hint="eastAsia" w:ascii="宋体" w:hAnsi="宋体" w:cs="仿宋"/>
                      <w:kern w:val="0"/>
                      <w:szCs w:val="21"/>
                      <w:lang w:val="en-US" w:eastAsia="zh-CN"/>
                    </w:rPr>
                    <w:t>5</w:t>
                  </w:r>
                  <w:r>
                    <w:rPr>
                      <w:rFonts w:hint="eastAsia" w:ascii="宋体" w:hAnsi="宋体" w:cs="仿宋"/>
                      <w:kern w:val="0"/>
                      <w:szCs w:val="21"/>
                    </w:rPr>
                    <w:t>万—1</w:t>
                  </w:r>
                  <w:r>
                    <w:rPr>
                      <w:rFonts w:hint="eastAsia" w:ascii="宋体" w:hAnsi="宋体" w:cs="仿宋"/>
                      <w:kern w:val="0"/>
                      <w:szCs w:val="21"/>
                      <w:lang w:val="en-US" w:eastAsia="zh-CN"/>
                    </w:rPr>
                    <w:t>0</w:t>
                  </w:r>
                  <w:r>
                    <w:rPr>
                      <w:rFonts w:hint="eastAsia" w:ascii="宋体" w:hAnsi="宋体" w:cs="仿宋"/>
                      <w:kern w:val="0"/>
                      <w:szCs w:val="21"/>
                    </w:rPr>
                    <w:t>亿(含)</w:t>
                  </w:r>
                </w:p>
              </w:tc>
              <w:tc>
                <w:tcPr>
                  <w:tcW w:w="1717" w:type="dxa"/>
                  <w:tcBorders>
                    <w:top w:val="single" w:color="000000" w:sz="4" w:space="0"/>
                    <w:left w:val="single" w:color="000000" w:sz="4" w:space="0"/>
                    <w:bottom w:val="single" w:color="000000" w:sz="4" w:space="0"/>
                    <w:right w:val="single" w:color="000000" w:sz="4" w:space="0"/>
                  </w:tcBorders>
                  <w:noWrap/>
                  <w:vAlign w:val="center"/>
                </w:tcPr>
                <w:p w14:paraId="55EC84D7">
                  <w:pPr>
                    <w:widowControl/>
                    <w:snapToGrid w:val="0"/>
                    <w:spacing w:after="0" w:line="276" w:lineRule="auto"/>
                    <w:ind w:hanging="6"/>
                    <w:jc w:val="left"/>
                    <w:textAlignment w:val="center"/>
                    <w:rPr>
                      <w:rFonts w:ascii="宋体" w:hAnsi="宋体" w:cs="仿宋"/>
                      <w:szCs w:val="21"/>
                    </w:rPr>
                  </w:pPr>
                  <w:r>
                    <w:rPr>
                      <w:rFonts w:hint="eastAsia" w:ascii="宋体" w:hAnsi="宋体" w:cs="仿宋"/>
                      <w:kern w:val="0"/>
                      <w:szCs w:val="21"/>
                    </w:rPr>
                    <w:t>5</w:t>
                  </w:r>
                </w:p>
              </w:tc>
            </w:tr>
            <w:tr w14:paraId="39C0E6BB">
              <w:tblPrEx>
                <w:tblCellMar>
                  <w:top w:w="0" w:type="dxa"/>
                  <w:left w:w="108" w:type="dxa"/>
                  <w:bottom w:w="0" w:type="dxa"/>
                  <w:right w:w="108" w:type="dxa"/>
                </w:tblCellMar>
              </w:tblPrEx>
              <w:trPr>
                <w:trHeight w:val="283" w:hRule="atLeast"/>
                <w:jc w:val="center"/>
              </w:trPr>
              <w:tc>
                <w:tcPr>
                  <w:tcW w:w="4701" w:type="dxa"/>
                  <w:tcBorders>
                    <w:top w:val="single" w:color="000000" w:sz="4" w:space="0"/>
                    <w:left w:val="single" w:color="000000" w:sz="4" w:space="0"/>
                    <w:bottom w:val="single" w:color="000000" w:sz="4" w:space="0"/>
                    <w:right w:val="single" w:color="000000" w:sz="4" w:space="0"/>
                  </w:tcBorders>
                  <w:noWrap/>
                  <w:vAlign w:val="center"/>
                </w:tcPr>
                <w:p w14:paraId="22B6020F">
                  <w:pPr>
                    <w:widowControl/>
                    <w:snapToGrid w:val="0"/>
                    <w:spacing w:after="0" w:line="276" w:lineRule="auto"/>
                    <w:ind w:hanging="6"/>
                    <w:jc w:val="left"/>
                    <w:textAlignment w:val="center"/>
                    <w:rPr>
                      <w:rFonts w:ascii="宋体" w:hAnsi="宋体" w:cs="仿宋"/>
                      <w:kern w:val="0"/>
                      <w:szCs w:val="21"/>
                    </w:rPr>
                  </w:pPr>
                  <w:r>
                    <w:rPr>
                      <w:rFonts w:hint="eastAsia" w:ascii="宋体" w:hAnsi="宋体" w:cs="仿宋"/>
                      <w:kern w:val="0"/>
                      <w:szCs w:val="21"/>
                    </w:rPr>
                    <w:t>1</w:t>
                  </w:r>
                  <w:r>
                    <w:rPr>
                      <w:rFonts w:hint="eastAsia" w:ascii="宋体" w:hAnsi="宋体" w:cs="仿宋"/>
                      <w:kern w:val="0"/>
                      <w:szCs w:val="21"/>
                      <w:lang w:val="en-US" w:eastAsia="zh-CN"/>
                    </w:rPr>
                    <w:t>0</w:t>
                  </w:r>
                  <w:r>
                    <w:rPr>
                      <w:rFonts w:hint="eastAsia" w:ascii="宋体" w:hAnsi="宋体" w:cs="仿宋"/>
                      <w:kern w:val="0"/>
                      <w:szCs w:val="21"/>
                    </w:rPr>
                    <w:t>亿以上</w:t>
                  </w:r>
                </w:p>
              </w:tc>
              <w:tc>
                <w:tcPr>
                  <w:tcW w:w="1717" w:type="dxa"/>
                  <w:tcBorders>
                    <w:top w:val="single" w:color="000000" w:sz="4" w:space="0"/>
                    <w:left w:val="single" w:color="000000" w:sz="4" w:space="0"/>
                    <w:bottom w:val="single" w:color="000000" w:sz="4" w:space="0"/>
                    <w:right w:val="single" w:color="000000" w:sz="4" w:space="0"/>
                  </w:tcBorders>
                  <w:noWrap/>
                  <w:vAlign w:val="center"/>
                </w:tcPr>
                <w:p w14:paraId="66384C45">
                  <w:pPr>
                    <w:widowControl/>
                    <w:snapToGrid w:val="0"/>
                    <w:spacing w:after="0" w:line="276" w:lineRule="auto"/>
                    <w:ind w:hanging="6"/>
                    <w:jc w:val="left"/>
                    <w:textAlignment w:val="center"/>
                    <w:rPr>
                      <w:rFonts w:hint="eastAsia" w:ascii="宋体" w:hAnsi="宋体" w:eastAsia="宋体" w:cs="仿宋"/>
                      <w:kern w:val="0"/>
                      <w:szCs w:val="21"/>
                      <w:lang w:eastAsia="zh-CN"/>
                    </w:rPr>
                  </w:pPr>
                  <w:r>
                    <w:rPr>
                      <w:rFonts w:hint="eastAsia" w:ascii="宋体" w:hAnsi="宋体" w:cs="仿宋"/>
                      <w:kern w:val="0"/>
                      <w:szCs w:val="21"/>
                      <w:lang w:val="en-US" w:eastAsia="zh-CN"/>
                    </w:rPr>
                    <w:t>6</w:t>
                  </w:r>
                </w:p>
              </w:tc>
            </w:tr>
          </w:tbl>
          <w:p w14:paraId="02BE35FA">
            <w:pPr>
              <w:tabs>
                <w:tab w:val="left" w:pos="310"/>
              </w:tabs>
              <w:snapToGrid w:val="0"/>
              <w:spacing w:after="0" w:line="300" w:lineRule="auto"/>
              <w:jc w:val="left"/>
              <w:rPr>
                <w:rFonts w:hint="eastAsia" w:ascii="宋体" w:hAnsi="宋体" w:cs="宋体"/>
                <w:color w:val="auto"/>
                <w:szCs w:val="21"/>
                <w:highlight w:val="none"/>
              </w:rPr>
            </w:pPr>
            <w:r>
              <w:rPr>
                <w:rFonts w:hint="eastAsia" w:ascii="宋体" w:hAnsi="宋体" w:cs="宋体"/>
                <w:color w:val="auto"/>
                <w:szCs w:val="21"/>
                <w:highlight w:val="none"/>
              </w:rPr>
              <w:t>注：</w:t>
            </w:r>
          </w:p>
          <w:p w14:paraId="2F8E0EF2">
            <w:pPr>
              <w:spacing w:after="0" w:line="300" w:lineRule="auto"/>
              <w:rPr>
                <w:rFonts w:hint="eastAsia" w:ascii="宋体" w:hAnsi="宋体" w:cs="宋体"/>
                <w:color w:val="auto"/>
                <w:szCs w:val="21"/>
                <w:highlight w:val="none"/>
              </w:rPr>
            </w:pPr>
            <w:r>
              <w:rPr>
                <w:rFonts w:hint="eastAsia" w:ascii="宋体" w:hAnsi="宋体" w:cs="宋体"/>
                <w:color w:val="auto"/>
                <w:szCs w:val="21"/>
                <w:highlight w:val="none"/>
              </w:rPr>
              <w:t>1.交易服务费由中标单位承担。</w:t>
            </w:r>
          </w:p>
          <w:p w14:paraId="48B8FDFE">
            <w:pPr>
              <w:spacing w:after="0" w:line="300" w:lineRule="auto"/>
              <w:rPr>
                <w:rFonts w:hint="eastAsia" w:ascii="宋体" w:hAnsi="宋体" w:cs="宋体"/>
                <w:color w:val="auto"/>
                <w:szCs w:val="21"/>
                <w:highlight w:val="none"/>
              </w:rPr>
            </w:pPr>
            <w:r>
              <w:rPr>
                <w:rFonts w:hint="eastAsia" w:ascii="宋体" w:hAnsi="宋体" w:cs="宋体"/>
                <w:color w:val="auto"/>
                <w:szCs w:val="21"/>
                <w:highlight w:val="none"/>
              </w:rPr>
              <w:t>2.对于招标服务期在1年以上且按每年报价的项目，交易服务费按1年的中标金额计取。</w:t>
            </w:r>
          </w:p>
          <w:p w14:paraId="36F6A32C">
            <w:pPr>
              <w:spacing w:after="0" w:line="300" w:lineRule="auto"/>
              <w:rPr>
                <w:rFonts w:hint="eastAsia" w:ascii="宋体" w:hAnsi="宋体" w:cs="宋体"/>
                <w:color w:val="auto"/>
                <w:szCs w:val="21"/>
                <w:highlight w:val="none"/>
              </w:rPr>
            </w:pPr>
            <w:r>
              <w:rPr>
                <w:rFonts w:hint="eastAsia" w:ascii="宋体" w:hAnsi="宋体" w:cs="宋体"/>
                <w:color w:val="auto"/>
                <w:szCs w:val="21"/>
                <w:highlight w:val="none"/>
              </w:rPr>
              <w:t>3.对于无具体交易（中标）金额的限额以上招标采购项目参照项目计划金额计取，对于无具体交易（中标）金额的限额以下招标采购项目按每个项目</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000元计取，多家中标人费用平摊。</w:t>
            </w:r>
          </w:p>
          <w:p w14:paraId="02000E15">
            <w:pPr>
              <w:spacing w:after="0" w:line="300" w:lineRule="auto"/>
              <w:rPr>
                <w:rFonts w:hint="eastAsia" w:ascii="宋体" w:hAnsi="宋体" w:cs="宋体"/>
                <w:color w:val="auto"/>
                <w:szCs w:val="21"/>
                <w:highlight w:val="none"/>
              </w:rPr>
            </w:pPr>
            <w:r>
              <w:rPr>
                <w:rFonts w:hint="eastAsia" w:ascii="宋体" w:hAnsi="宋体" w:cs="宋体"/>
                <w:color w:val="auto"/>
                <w:szCs w:val="21"/>
                <w:highlight w:val="none"/>
              </w:rPr>
              <w:t>4.限额以下非招标项目按实际成交价0.2%收取交易服务费，最高不超过500元，5万元以下项目免收交易服务费。</w:t>
            </w:r>
          </w:p>
        </w:tc>
      </w:tr>
      <w:tr w14:paraId="4E6C75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761" w:type="dxa"/>
            <w:tcBorders>
              <w:top w:val="single" w:color="auto" w:sz="4" w:space="0"/>
              <w:left w:val="single" w:color="auto" w:sz="4" w:space="0"/>
              <w:bottom w:val="single" w:color="auto" w:sz="4" w:space="0"/>
              <w:right w:val="single" w:color="auto" w:sz="4" w:space="0"/>
            </w:tcBorders>
            <w:vAlign w:val="center"/>
          </w:tcPr>
          <w:p w14:paraId="2F1A1856">
            <w:pPr>
              <w:snapToGrid w:val="0"/>
              <w:spacing w:after="0" w:line="300" w:lineRule="auto"/>
              <w:jc w:val="center"/>
              <w:rPr>
                <w:rFonts w:hint="eastAsia" w:ascii="宋体" w:hAnsi="宋体" w:cs="宋体"/>
                <w:color w:val="auto"/>
                <w:szCs w:val="21"/>
                <w:highlight w:val="none"/>
              </w:rPr>
            </w:pPr>
            <w:r>
              <w:rPr>
                <w:rFonts w:ascii="宋体" w:hAnsi="宋体" w:cs="宋体"/>
                <w:color w:val="auto"/>
                <w:szCs w:val="21"/>
                <w:highlight w:val="none"/>
              </w:rPr>
              <w:t>23</w:t>
            </w:r>
          </w:p>
        </w:tc>
        <w:tc>
          <w:tcPr>
            <w:tcW w:w="8311" w:type="dxa"/>
            <w:tcBorders>
              <w:top w:val="single" w:color="auto" w:sz="4" w:space="0"/>
              <w:left w:val="single" w:color="auto" w:sz="4" w:space="0"/>
              <w:bottom w:val="single" w:color="auto" w:sz="4" w:space="0"/>
              <w:right w:val="single" w:color="auto" w:sz="4" w:space="0"/>
            </w:tcBorders>
            <w:vAlign w:val="center"/>
          </w:tcPr>
          <w:p w14:paraId="7709D62E">
            <w:pPr>
              <w:snapToGrid w:val="0"/>
              <w:spacing w:after="0" w:line="300" w:lineRule="auto"/>
              <w:jc w:val="left"/>
              <w:rPr>
                <w:rFonts w:hint="eastAsia" w:ascii="宋体" w:hAnsi="宋体" w:cs="宋体"/>
                <w:color w:val="auto"/>
                <w:szCs w:val="21"/>
                <w:highlight w:val="none"/>
              </w:rPr>
            </w:pPr>
            <w:r>
              <w:rPr>
                <w:rFonts w:hint="eastAsia" w:ascii="宋体" w:hAnsi="宋体" w:cs="宋体"/>
                <w:color w:val="auto"/>
                <w:szCs w:val="21"/>
                <w:highlight w:val="none"/>
              </w:rPr>
              <w:t>温馨提示：为保证电子投标文件的顺利上传，投标人应在投标截止时间前适时提前上传电子投标文件，避免因网络原因引起上传失败或上传时间超出投标截止时间等问题。</w:t>
            </w:r>
          </w:p>
        </w:tc>
      </w:tr>
      <w:tr w14:paraId="3D6B00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761" w:type="dxa"/>
            <w:tcBorders>
              <w:top w:val="single" w:color="auto" w:sz="4" w:space="0"/>
              <w:left w:val="single" w:color="auto" w:sz="4" w:space="0"/>
              <w:bottom w:val="single" w:color="auto" w:sz="4" w:space="0"/>
              <w:right w:val="single" w:color="auto" w:sz="4" w:space="0"/>
            </w:tcBorders>
            <w:vAlign w:val="center"/>
          </w:tcPr>
          <w:p w14:paraId="76C8962C">
            <w:pPr>
              <w:snapToGrid w:val="0"/>
              <w:spacing w:after="0" w:line="300" w:lineRule="auto"/>
              <w:jc w:val="center"/>
              <w:rPr>
                <w:rFonts w:hint="eastAsia" w:ascii="宋体" w:hAnsi="宋体" w:cs="宋体"/>
                <w:color w:val="auto"/>
                <w:szCs w:val="21"/>
                <w:highlight w:val="none"/>
              </w:rPr>
            </w:pPr>
            <w:r>
              <w:rPr>
                <w:rFonts w:ascii="宋体" w:hAnsi="宋体" w:cs="宋体"/>
                <w:color w:val="auto"/>
                <w:szCs w:val="21"/>
                <w:highlight w:val="none"/>
              </w:rPr>
              <w:t>24</w:t>
            </w:r>
          </w:p>
        </w:tc>
        <w:tc>
          <w:tcPr>
            <w:tcW w:w="8311" w:type="dxa"/>
            <w:tcBorders>
              <w:top w:val="single" w:color="auto" w:sz="4" w:space="0"/>
              <w:left w:val="single" w:color="auto" w:sz="4" w:space="0"/>
              <w:bottom w:val="single" w:color="auto" w:sz="4" w:space="0"/>
              <w:right w:val="single" w:color="auto" w:sz="4" w:space="0"/>
            </w:tcBorders>
            <w:vAlign w:val="center"/>
          </w:tcPr>
          <w:p w14:paraId="1F01CE9F">
            <w:pPr>
              <w:snapToGrid w:val="0"/>
              <w:spacing w:after="0" w:line="300" w:lineRule="auto"/>
              <w:jc w:val="left"/>
              <w:rPr>
                <w:rFonts w:hint="eastAsia" w:ascii="宋体" w:hAnsi="宋体" w:cs="宋体"/>
                <w:color w:val="auto"/>
                <w:szCs w:val="21"/>
                <w:highlight w:val="none"/>
              </w:rPr>
            </w:pPr>
            <w:r>
              <w:rPr>
                <w:rFonts w:hint="eastAsia" w:ascii="宋体" w:hAnsi="宋体" w:cs="宋体"/>
                <w:color w:val="auto"/>
                <w:szCs w:val="21"/>
                <w:highlight w:val="none"/>
              </w:rPr>
              <w:t>其他：中标单位中标后须向招标人提交纸质投标文件份数</w:t>
            </w:r>
            <w:r>
              <w:rPr>
                <w:rFonts w:hint="eastAsia" w:ascii="宋体" w:hAnsi="宋体" w:cs="宋体"/>
                <w:color w:val="auto"/>
                <w:szCs w:val="21"/>
                <w:highlight w:val="none"/>
                <w:u w:val="single"/>
              </w:rPr>
              <w:t>3</w:t>
            </w:r>
            <w:r>
              <w:rPr>
                <w:rFonts w:hint="eastAsia" w:ascii="宋体" w:hAnsi="宋体" w:cs="宋体"/>
                <w:color w:val="auto"/>
                <w:szCs w:val="21"/>
                <w:highlight w:val="none"/>
              </w:rPr>
              <w:t>份。</w:t>
            </w:r>
          </w:p>
        </w:tc>
      </w:tr>
      <w:tr w14:paraId="6CB1D2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761" w:type="dxa"/>
            <w:tcBorders>
              <w:top w:val="single" w:color="auto" w:sz="4" w:space="0"/>
              <w:left w:val="single" w:color="auto" w:sz="4" w:space="0"/>
              <w:bottom w:val="single" w:color="auto" w:sz="4" w:space="0"/>
              <w:right w:val="single" w:color="auto" w:sz="4" w:space="0"/>
            </w:tcBorders>
            <w:vAlign w:val="center"/>
          </w:tcPr>
          <w:p w14:paraId="1C477E06">
            <w:pPr>
              <w:snapToGrid w:val="0"/>
              <w:spacing w:after="0" w:line="300" w:lineRule="auto"/>
              <w:jc w:val="center"/>
              <w:rPr>
                <w:rFonts w:hint="eastAsia" w:ascii="宋体" w:hAnsi="宋体" w:cs="宋体"/>
                <w:color w:val="auto"/>
                <w:szCs w:val="21"/>
                <w:highlight w:val="none"/>
              </w:rPr>
            </w:pPr>
            <w:r>
              <w:rPr>
                <w:rFonts w:ascii="宋体" w:hAnsi="宋体" w:cs="宋体"/>
                <w:color w:val="auto"/>
                <w:szCs w:val="21"/>
                <w:highlight w:val="none"/>
              </w:rPr>
              <w:t>25</w:t>
            </w:r>
          </w:p>
        </w:tc>
        <w:tc>
          <w:tcPr>
            <w:tcW w:w="8311" w:type="dxa"/>
            <w:tcBorders>
              <w:top w:val="single" w:color="auto" w:sz="4" w:space="0"/>
              <w:left w:val="single" w:color="auto" w:sz="4" w:space="0"/>
              <w:bottom w:val="single" w:color="auto" w:sz="4" w:space="0"/>
              <w:right w:val="single" w:color="auto" w:sz="4" w:space="0"/>
            </w:tcBorders>
            <w:vAlign w:val="center"/>
          </w:tcPr>
          <w:p w14:paraId="1BAEA80E">
            <w:pPr>
              <w:snapToGrid w:val="0"/>
              <w:spacing w:after="0" w:line="300" w:lineRule="auto"/>
              <w:jc w:val="left"/>
              <w:rPr>
                <w:rFonts w:hint="eastAsia" w:ascii="宋体" w:hAnsi="宋体" w:cs="宋体"/>
                <w:color w:val="auto"/>
                <w:szCs w:val="21"/>
                <w:highlight w:val="none"/>
              </w:rPr>
            </w:pPr>
            <w:r>
              <w:rPr>
                <w:rFonts w:hint="eastAsia" w:ascii="宋体" w:hAnsi="宋体" w:cs="宋体"/>
                <w:color w:val="auto"/>
                <w:szCs w:val="21"/>
                <w:highlight w:val="none"/>
              </w:rPr>
              <w:t>解释：本招标文件的解释权属于招标人。</w:t>
            </w:r>
          </w:p>
        </w:tc>
      </w:tr>
    </w:tbl>
    <w:p w14:paraId="0B09A941">
      <w:pPr>
        <w:pStyle w:val="23"/>
        <w:snapToGrid w:val="0"/>
        <w:spacing w:beforeLines="0" w:after="120" w:line="360" w:lineRule="auto"/>
        <w:ind w:firstLine="480" w:firstLineChars="200"/>
        <w:rPr>
          <w:rFonts w:hAnsi="宋体"/>
          <w:color w:val="auto"/>
          <w:highlight w:val="none"/>
        </w:rPr>
      </w:pPr>
      <w:r>
        <w:rPr>
          <w:rFonts w:hAnsi="宋体"/>
          <w:color w:val="auto"/>
          <w:highlight w:val="none"/>
        </w:rPr>
        <w:br w:type="page"/>
      </w:r>
    </w:p>
    <w:p w14:paraId="4EFFCB4B">
      <w:pPr>
        <w:pStyle w:val="23"/>
        <w:snapToGrid w:val="0"/>
        <w:spacing w:beforeLines="0" w:after="120" w:line="360" w:lineRule="auto"/>
        <w:ind w:firstLine="422" w:firstLineChars="200"/>
        <w:rPr>
          <w:rFonts w:hAnsi="宋体"/>
          <w:b/>
          <w:color w:val="auto"/>
          <w:sz w:val="21"/>
          <w:highlight w:val="none"/>
        </w:rPr>
      </w:pPr>
      <w:r>
        <w:rPr>
          <w:rFonts w:hAnsi="宋体"/>
          <w:b/>
          <w:color w:val="auto"/>
          <w:sz w:val="21"/>
          <w:highlight w:val="none"/>
        </w:rPr>
        <w:t>一、总则</w:t>
      </w:r>
    </w:p>
    <w:p w14:paraId="5EF8992D">
      <w:pPr>
        <w:snapToGrid w:val="0"/>
        <w:spacing w:after="0" w:line="360" w:lineRule="auto"/>
        <w:ind w:firstLine="413" w:firstLineChars="196"/>
        <w:jc w:val="left"/>
        <w:outlineLvl w:val="1"/>
        <w:rPr>
          <w:rFonts w:hint="eastAsia" w:ascii="宋体" w:hAnsi="宋体" w:cs="宋体"/>
          <w:b/>
          <w:color w:val="auto"/>
          <w:szCs w:val="21"/>
          <w:highlight w:val="none"/>
        </w:rPr>
      </w:pPr>
      <w:r>
        <w:rPr>
          <w:rFonts w:hint="eastAsia" w:ascii="宋体" w:hAnsi="宋体" w:cs="宋体"/>
          <w:b/>
          <w:color w:val="auto"/>
          <w:szCs w:val="21"/>
          <w:highlight w:val="none"/>
        </w:rPr>
        <w:t>（一）适用范围</w:t>
      </w:r>
    </w:p>
    <w:p w14:paraId="0E937728">
      <w:pPr>
        <w:pStyle w:val="23"/>
        <w:snapToGrid w:val="0"/>
        <w:spacing w:beforeLines="0" w:after="120" w:line="360" w:lineRule="auto"/>
        <w:ind w:firstLine="420" w:firstLineChars="200"/>
        <w:rPr>
          <w:rFonts w:hAnsi="宋体"/>
          <w:color w:val="auto"/>
          <w:sz w:val="21"/>
          <w:highlight w:val="none"/>
        </w:rPr>
      </w:pPr>
      <w:r>
        <w:rPr>
          <w:rFonts w:hAnsi="宋体"/>
          <w:color w:val="auto"/>
          <w:sz w:val="21"/>
          <w:highlight w:val="none"/>
        </w:rPr>
        <w:t>本招标文件适用于温州港南岳港务有限公司</w:t>
      </w:r>
      <w:r>
        <w:rPr>
          <w:rFonts w:hAnsi="宋体"/>
          <w:color w:val="auto"/>
          <w:sz w:val="21"/>
          <w:highlight w:val="none"/>
          <w:u w:val="single"/>
        </w:rPr>
        <w:t>温州港乐清湾港区通用作业区(C区)110kV变电站工程监理</w:t>
      </w:r>
      <w:r>
        <w:rPr>
          <w:rFonts w:hAnsi="宋体"/>
          <w:color w:val="auto"/>
          <w:sz w:val="21"/>
          <w:highlight w:val="none"/>
        </w:rPr>
        <w:t>项目招标、投标、评标、定标、验收、合同履约、付款等行为（法律、法规另有规定的，从其规定）。</w:t>
      </w:r>
    </w:p>
    <w:p w14:paraId="2E1509F0">
      <w:pPr>
        <w:snapToGrid w:val="0"/>
        <w:spacing w:after="0"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（二）定义</w:t>
      </w:r>
    </w:p>
    <w:p w14:paraId="4BE8C677">
      <w:pPr>
        <w:pStyle w:val="23"/>
        <w:snapToGrid w:val="0"/>
        <w:spacing w:beforeLines="0" w:after="120" w:line="360" w:lineRule="auto"/>
        <w:ind w:firstLine="420" w:firstLineChars="200"/>
        <w:rPr>
          <w:rFonts w:hAnsi="宋体"/>
          <w:color w:val="auto"/>
          <w:sz w:val="21"/>
          <w:highlight w:val="none"/>
        </w:rPr>
      </w:pPr>
      <w:r>
        <w:rPr>
          <w:rFonts w:hAnsi="宋体"/>
          <w:color w:val="auto"/>
          <w:sz w:val="21"/>
          <w:highlight w:val="none"/>
        </w:rPr>
        <w:t>1.“招标人”系指组织本次招标的单位。</w:t>
      </w:r>
    </w:p>
    <w:p w14:paraId="71F9A2F4">
      <w:pPr>
        <w:pStyle w:val="23"/>
        <w:snapToGrid w:val="0"/>
        <w:spacing w:beforeLines="0" w:after="120" w:line="360" w:lineRule="auto"/>
        <w:ind w:firstLine="420" w:firstLineChars="200"/>
        <w:rPr>
          <w:rFonts w:hAnsi="宋体"/>
          <w:color w:val="auto"/>
          <w:sz w:val="21"/>
          <w:highlight w:val="none"/>
        </w:rPr>
      </w:pPr>
      <w:r>
        <w:rPr>
          <w:rFonts w:hAnsi="宋体"/>
          <w:color w:val="auto"/>
          <w:sz w:val="21"/>
          <w:highlight w:val="none"/>
        </w:rPr>
        <w:t>2.“投标人”系指向招标方提交投标文件的单位。</w:t>
      </w:r>
    </w:p>
    <w:p w14:paraId="64220DCA">
      <w:pPr>
        <w:pStyle w:val="23"/>
        <w:snapToGrid w:val="0"/>
        <w:spacing w:beforeLines="0" w:after="120" w:line="360" w:lineRule="auto"/>
        <w:ind w:firstLine="420" w:firstLineChars="200"/>
        <w:rPr>
          <w:rFonts w:hAnsi="宋体"/>
          <w:color w:val="auto"/>
          <w:sz w:val="21"/>
          <w:highlight w:val="none"/>
        </w:rPr>
      </w:pPr>
      <w:r>
        <w:rPr>
          <w:rFonts w:hint="default" w:hAnsi="宋体"/>
          <w:color w:val="auto"/>
          <w:sz w:val="21"/>
          <w:highlight w:val="none"/>
        </w:rPr>
        <w:t>3</w:t>
      </w:r>
      <w:r>
        <w:rPr>
          <w:rFonts w:hAnsi="宋体"/>
          <w:color w:val="auto"/>
          <w:sz w:val="21"/>
          <w:highlight w:val="none"/>
        </w:rPr>
        <w:t>.“项目”系指投标人按招标文件规定向招标人提供的监理服务。</w:t>
      </w:r>
    </w:p>
    <w:p w14:paraId="48164F9D">
      <w:pPr>
        <w:pStyle w:val="23"/>
        <w:snapToGrid w:val="0"/>
        <w:spacing w:beforeLines="0" w:after="120" w:line="360" w:lineRule="auto"/>
        <w:ind w:firstLine="420" w:firstLineChars="200"/>
        <w:rPr>
          <w:rFonts w:hAnsi="宋体"/>
          <w:color w:val="auto"/>
          <w:sz w:val="21"/>
          <w:highlight w:val="none"/>
        </w:rPr>
      </w:pPr>
      <w:r>
        <w:rPr>
          <w:rFonts w:hint="default" w:hAnsi="宋体"/>
          <w:color w:val="auto"/>
          <w:sz w:val="21"/>
          <w:highlight w:val="none"/>
        </w:rPr>
        <w:t>4</w:t>
      </w:r>
      <w:r>
        <w:rPr>
          <w:rFonts w:hAnsi="宋体"/>
          <w:color w:val="auto"/>
          <w:sz w:val="21"/>
          <w:highlight w:val="none"/>
        </w:rPr>
        <w:t>.“书面形式”包括信函、传真等。</w:t>
      </w:r>
    </w:p>
    <w:p w14:paraId="6EBDFD3C">
      <w:pPr>
        <w:pStyle w:val="23"/>
        <w:snapToGrid w:val="0"/>
        <w:spacing w:beforeLines="0" w:after="120" w:line="360" w:lineRule="auto"/>
        <w:ind w:firstLine="422" w:firstLineChars="200"/>
        <w:rPr>
          <w:rFonts w:hAnsi="宋体"/>
          <w:b/>
          <w:color w:val="auto"/>
          <w:sz w:val="21"/>
          <w:highlight w:val="none"/>
        </w:rPr>
      </w:pPr>
      <w:r>
        <w:rPr>
          <w:rFonts w:hint="default" w:hAnsi="宋体"/>
          <w:b/>
          <w:color w:val="auto"/>
          <w:sz w:val="21"/>
          <w:highlight w:val="none"/>
        </w:rPr>
        <w:t>5</w:t>
      </w:r>
      <w:r>
        <w:rPr>
          <w:rFonts w:hAnsi="宋体"/>
          <w:b/>
          <w:color w:val="auto"/>
          <w:sz w:val="21"/>
          <w:highlight w:val="none"/>
        </w:rPr>
        <w:t>.“★”系指实质性要求条款。</w:t>
      </w:r>
    </w:p>
    <w:p w14:paraId="561811A3">
      <w:pPr>
        <w:snapToGrid w:val="0"/>
        <w:spacing w:before="120" w:beforeLines="50" w:after="0" w:line="360" w:lineRule="auto"/>
        <w:ind w:firstLine="413" w:firstLineChars="196"/>
        <w:jc w:val="left"/>
        <w:outlineLvl w:val="1"/>
        <w:rPr>
          <w:rFonts w:hint="eastAsia" w:ascii="宋体" w:hAnsi="宋体" w:cs="宋体"/>
          <w:b/>
          <w:color w:val="auto"/>
          <w:szCs w:val="21"/>
          <w:highlight w:val="none"/>
        </w:rPr>
      </w:pPr>
      <w:r>
        <w:rPr>
          <w:rFonts w:hint="eastAsia" w:ascii="宋体" w:hAnsi="宋体" w:cs="宋体"/>
          <w:b/>
          <w:color w:val="auto"/>
          <w:szCs w:val="21"/>
          <w:highlight w:val="none"/>
        </w:rPr>
        <w:t>（三）招标方式</w:t>
      </w:r>
    </w:p>
    <w:p w14:paraId="07CCBFB2">
      <w:pPr>
        <w:snapToGrid w:val="0"/>
        <w:spacing w:after="0"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本次招标采用公开招标方式进行。</w:t>
      </w:r>
    </w:p>
    <w:p w14:paraId="3114697C">
      <w:pPr>
        <w:snapToGrid w:val="0"/>
        <w:spacing w:before="120" w:beforeLines="50" w:after="0" w:line="360" w:lineRule="auto"/>
        <w:ind w:firstLine="413" w:firstLineChars="196"/>
        <w:jc w:val="left"/>
        <w:outlineLvl w:val="1"/>
        <w:rPr>
          <w:rFonts w:hint="eastAsia" w:ascii="宋体" w:hAnsi="宋体" w:cs="宋体"/>
          <w:b/>
          <w:color w:val="auto"/>
          <w:szCs w:val="21"/>
          <w:highlight w:val="none"/>
        </w:rPr>
      </w:pPr>
      <w:r>
        <w:rPr>
          <w:rFonts w:hint="eastAsia" w:ascii="宋体" w:hAnsi="宋体" w:cs="宋体"/>
          <w:b/>
          <w:color w:val="auto"/>
          <w:szCs w:val="21"/>
          <w:highlight w:val="none"/>
        </w:rPr>
        <w:t>（四）投标委托</w:t>
      </w:r>
    </w:p>
    <w:p w14:paraId="5DEF4020">
      <w:pPr>
        <w:pStyle w:val="17"/>
        <w:snapToGrid w:val="0"/>
        <w:spacing w:after="0" w:line="360" w:lineRule="auto"/>
        <w:ind w:firstLine="404" w:firstLineChars="200"/>
        <w:jc w:val="left"/>
        <w:rPr>
          <w:rFonts w:hAnsi="宋体"/>
          <w:color w:val="auto"/>
          <w:sz w:val="21"/>
          <w:szCs w:val="21"/>
          <w:highlight w:val="none"/>
        </w:rPr>
      </w:pPr>
      <w:r>
        <w:rPr>
          <w:rFonts w:hAnsi="宋体"/>
          <w:color w:val="auto"/>
          <w:sz w:val="21"/>
          <w:szCs w:val="21"/>
          <w:highlight w:val="none"/>
        </w:rPr>
        <w:t>如投标人代表不是法定代表人，须有法定代表人出具的授权委托书（格式见第六章）。</w:t>
      </w:r>
    </w:p>
    <w:p w14:paraId="19F4EDA5">
      <w:pPr>
        <w:snapToGrid w:val="0"/>
        <w:spacing w:before="120" w:beforeLines="50" w:after="0" w:line="360" w:lineRule="auto"/>
        <w:ind w:firstLine="413" w:firstLineChars="196"/>
        <w:jc w:val="left"/>
        <w:outlineLvl w:val="1"/>
        <w:rPr>
          <w:rFonts w:hint="eastAsia" w:ascii="宋体" w:hAnsi="宋体" w:cs="宋体"/>
          <w:b/>
          <w:color w:val="auto"/>
          <w:szCs w:val="21"/>
          <w:highlight w:val="none"/>
        </w:rPr>
      </w:pPr>
      <w:r>
        <w:rPr>
          <w:rFonts w:hint="eastAsia" w:ascii="宋体" w:hAnsi="宋体" w:cs="宋体"/>
          <w:b/>
          <w:color w:val="auto"/>
          <w:szCs w:val="21"/>
          <w:highlight w:val="none"/>
        </w:rPr>
        <w:t>（五）投标费用</w:t>
      </w:r>
    </w:p>
    <w:p w14:paraId="146E531C">
      <w:pPr>
        <w:snapToGrid w:val="0"/>
        <w:spacing w:after="0"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不论投标结果如何，投标人均应自行承担所有与投标有关的全部费用（招标文件有相反规定除外）。</w:t>
      </w:r>
    </w:p>
    <w:p w14:paraId="3D68217E">
      <w:pPr>
        <w:snapToGrid w:val="0"/>
        <w:spacing w:before="120" w:beforeLines="50" w:after="0" w:line="360" w:lineRule="auto"/>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（六）联合体投标</w:t>
      </w:r>
    </w:p>
    <w:p w14:paraId="41B692E7">
      <w:pPr>
        <w:snapToGrid w:val="0"/>
        <w:spacing w:after="0" w:line="360" w:lineRule="auto"/>
        <w:ind w:firstLine="630" w:firstLineChars="300"/>
        <w:jc w:val="left"/>
        <w:rPr>
          <w:rFonts w:hint="eastAsia" w:ascii="宋体" w:hAnsi="宋体" w:cs="宋体"/>
          <w:color w:val="auto"/>
          <w:szCs w:val="21"/>
          <w:highlight w:val="none"/>
        </w:rPr>
      </w:pPr>
      <w:r>
        <w:rPr>
          <w:rFonts w:hint="eastAsia" w:ascii="宋体" w:hAnsi="宋体" w:cs="宋体"/>
          <w:color w:val="auto"/>
          <w:szCs w:val="21"/>
          <w:highlight w:val="none"/>
        </w:rPr>
        <w:t>本项目不接受联合体投标。</w:t>
      </w:r>
    </w:p>
    <w:p w14:paraId="2C5730AA">
      <w:pPr>
        <w:snapToGrid w:val="0"/>
        <w:spacing w:before="120" w:beforeLines="50" w:after="0" w:line="360" w:lineRule="auto"/>
        <w:ind w:firstLine="413" w:firstLineChars="196"/>
        <w:jc w:val="left"/>
        <w:rPr>
          <w:rFonts w:hint="eastAsia" w:ascii="宋体" w:hAnsi="宋体" w:cs="宋体"/>
          <w:b/>
          <w:color w:val="auto"/>
          <w:kern w:val="0"/>
          <w:szCs w:val="21"/>
          <w:highlight w:val="none"/>
        </w:rPr>
      </w:pPr>
      <w:r>
        <w:rPr>
          <w:rFonts w:hint="eastAsia" w:ascii="宋体" w:hAnsi="宋体" w:cs="宋体"/>
          <w:b/>
          <w:color w:val="auto"/>
          <w:szCs w:val="21"/>
          <w:highlight w:val="none"/>
        </w:rPr>
        <w:t>（七）</w:t>
      </w:r>
      <w:r>
        <w:rPr>
          <w:rFonts w:hint="eastAsia" w:ascii="宋体" w:hAnsi="宋体" w:cs="宋体"/>
          <w:b/>
          <w:color w:val="auto"/>
          <w:kern w:val="0"/>
          <w:szCs w:val="21"/>
          <w:highlight w:val="none"/>
        </w:rPr>
        <w:t>转包与分包</w:t>
      </w:r>
    </w:p>
    <w:p w14:paraId="0AAD3930">
      <w:pPr>
        <w:snapToGrid w:val="0"/>
        <w:spacing w:after="0"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highlight w:val="none"/>
        </w:rPr>
        <w:t>★</w:t>
      </w:r>
      <w:r>
        <w:rPr>
          <w:rFonts w:hint="eastAsia" w:ascii="宋体" w:hAnsi="宋体" w:cs="宋体"/>
          <w:color w:val="auto"/>
          <w:kern w:val="0"/>
          <w:szCs w:val="21"/>
          <w:highlight w:val="none"/>
        </w:rPr>
        <w:t>本项目不允许转包，未经采购单位同意不允许分包。</w:t>
      </w:r>
    </w:p>
    <w:p w14:paraId="22D900DF">
      <w:pPr>
        <w:snapToGrid w:val="0"/>
        <w:spacing w:before="120" w:beforeLines="50" w:after="0" w:line="360" w:lineRule="auto"/>
        <w:ind w:firstLine="413" w:firstLineChars="196"/>
        <w:jc w:val="left"/>
        <w:outlineLvl w:val="1"/>
        <w:rPr>
          <w:rFonts w:hint="eastAsia" w:ascii="宋体" w:hAnsi="宋体" w:cs="宋体"/>
          <w:b/>
          <w:color w:val="auto"/>
          <w:szCs w:val="21"/>
          <w:highlight w:val="none"/>
        </w:rPr>
      </w:pPr>
      <w:r>
        <w:rPr>
          <w:rFonts w:hint="eastAsia" w:ascii="宋体" w:hAnsi="宋体" w:cs="宋体"/>
          <w:b/>
          <w:color w:val="auto"/>
          <w:szCs w:val="21"/>
          <w:highlight w:val="none"/>
        </w:rPr>
        <w:t>（八）特别说明：</w:t>
      </w:r>
    </w:p>
    <w:p w14:paraId="6D20865F">
      <w:pPr>
        <w:pStyle w:val="23"/>
        <w:snapToGrid w:val="0"/>
        <w:spacing w:beforeLines="0" w:after="120" w:line="360" w:lineRule="auto"/>
        <w:ind w:firstLine="470" w:firstLineChars="196"/>
        <w:jc w:val="left"/>
        <w:outlineLvl w:val="1"/>
        <w:rPr>
          <w:rFonts w:hAnsi="宋体"/>
          <w:b/>
          <w:bCs/>
          <w:color w:val="auto"/>
          <w:sz w:val="21"/>
          <w:highlight w:val="none"/>
        </w:rPr>
      </w:pPr>
      <w:r>
        <w:rPr>
          <w:rFonts w:hAnsi="宋体"/>
          <w:color w:val="auto"/>
          <w:highlight w:val="none"/>
        </w:rPr>
        <w:t>★</w:t>
      </w:r>
      <w:r>
        <w:rPr>
          <w:rFonts w:hAnsi="宋体"/>
          <w:b/>
          <w:bCs/>
          <w:color w:val="auto"/>
          <w:sz w:val="21"/>
          <w:highlight w:val="none"/>
        </w:rPr>
        <w:t>1.投标人投标所使用的资格、信誉、荣誉、业绩与企业认证必须为本法人所拥有。</w:t>
      </w:r>
    </w:p>
    <w:p w14:paraId="458DE391">
      <w:pPr>
        <w:pStyle w:val="23"/>
        <w:snapToGrid w:val="0"/>
        <w:spacing w:beforeLines="0" w:after="120" w:line="360" w:lineRule="auto"/>
        <w:ind w:firstLine="413" w:firstLineChars="196"/>
        <w:jc w:val="left"/>
        <w:outlineLvl w:val="1"/>
        <w:rPr>
          <w:rFonts w:hAnsi="宋体"/>
          <w:b/>
          <w:bCs/>
          <w:color w:val="auto"/>
          <w:sz w:val="21"/>
          <w:highlight w:val="none"/>
        </w:rPr>
      </w:pPr>
      <w:r>
        <w:rPr>
          <w:rFonts w:hAnsi="宋体"/>
          <w:b/>
          <w:bCs/>
          <w:color w:val="auto"/>
          <w:sz w:val="21"/>
          <w:highlight w:val="none"/>
        </w:rPr>
        <w:tab/>
      </w:r>
      <w:r>
        <w:rPr>
          <w:rFonts w:hAnsi="宋体"/>
          <w:b/>
          <w:bCs/>
          <w:color w:val="auto"/>
          <w:sz w:val="21"/>
          <w:highlight w:val="none"/>
        </w:rPr>
        <w:t>★2.投标人应仔细阅读招标文件的所有内容，按照招标文件的要求提交投标文件，并对所提供的全部资料的真实性承担法律责任。</w:t>
      </w:r>
    </w:p>
    <w:p w14:paraId="6FA297EB">
      <w:pPr>
        <w:pStyle w:val="23"/>
        <w:snapToGrid w:val="0"/>
        <w:spacing w:beforeLines="0" w:after="120" w:line="360" w:lineRule="auto"/>
        <w:ind w:firstLine="413" w:firstLineChars="196"/>
        <w:jc w:val="left"/>
        <w:outlineLvl w:val="1"/>
        <w:rPr>
          <w:rFonts w:hAnsi="宋体"/>
          <w:b/>
          <w:bCs/>
          <w:color w:val="auto"/>
          <w:sz w:val="21"/>
          <w:highlight w:val="none"/>
        </w:rPr>
      </w:pPr>
      <w:r>
        <w:rPr>
          <w:rFonts w:hAnsi="宋体"/>
          <w:b/>
          <w:bCs/>
          <w:color w:val="auto"/>
          <w:sz w:val="21"/>
          <w:highlight w:val="none"/>
        </w:rPr>
        <w:tab/>
      </w:r>
      <w:r>
        <w:rPr>
          <w:rFonts w:hAnsi="宋体"/>
          <w:b/>
          <w:bCs/>
          <w:color w:val="auto"/>
          <w:sz w:val="21"/>
          <w:highlight w:val="none"/>
        </w:rPr>
        <w:t>★3.投标人在投标活动中提供任何虚假材料，其投标无效。中标后发现的，取消其中标资格。</w:t>
      </w:r>
    </w:p>
    <w:p w14:paraId="502E0D88">
      <w:pPr>
        <w:pStyle w:val="8"/>
        <w:widowControl w:val="0"/>
        <w:tabs>
          <w:tab w:val="clear" w:pos="454"/>
        </w:tabs>
        <w:snapToGrid w:val="0"/>
        <w:spacing w:afterLines="0" w:line="360" w:lineRule="auto"/>
        <w:ind w:left="0" w:firstLine="413" w:firstLineChars="196"/>
        <w:rPr>
          <w:rFonts w:hint="eastAsia" w:ascii="宋体" w:hAnsi="宋体" w:cs="宋体"/>
          <w:b/>
          <w:color w:val="auto"/>
          <w:sz w:val="21"/>
          <w:szCs w:val="21"/>
          <w:highlight w:val="none"/>
        </w:rPr>
      </w:pPr>
      <w:bookmarkStart w:id="15" w:name="_Toc430"/>
      <w:r>
        <w:rPr>
          <w:rFonts w:hint="eastAsia" w:ascii="宋体" w:hAnsi="宋体" w:cs="宋体"/>
          <w:b/>
          <w:color w:val="auto"/>
          <w:sz w:val="21"/>
          <w:szCs w:val="21"/>
          <w:highlight w:val="none"/>
        </w:rPr>
        <w:t>（九）</w:t>
      </w:r>
      <w:r>
        <w:rPr>
          <w:rFonts w:hint="eastAsia" w:ascii="宋体" w:hAnsi="宋体" w:cs="宋体"/>
          <w:b/>
          <w:bCs/>
          <w:color w:val="auto"/>
          <w:sz w:val="21"/>
          <w:szCs w:val="21"/>
          <w:highlight w:val="none"/>
        </w:rPr>
        <w:t>异议和投诉</w:t>
      </w:r>
    </w:p>
    <w:p w14:paraId="202AC6A8">
      <w:pPr>
        <w:pStyle w:val="23"/>
        <w:snapToGrid w:val="0"/>
        <w:spacing w:beforeLines="0" w:afterLines="0" w:line="360" w:lineRule="auto"/>
        <w:ind w:firstLine="420" w:firstLineChars="200"/>
        <w:jc w:val="left"/>
        <w:rPr>
          <w:rFonts w:hAnsi="宋体"/>
          <w:color w:val="auto"/>
          <w:sz w:val="21"/>
          <w:szCs w:val="21"/>
          <w:highlight w:val="none"/>
        </w:rPr>
      </w:pPr>
      <w:r>
        <w:rPr>
          <w:rFonts w:hAnsi="宋体"/>
          <w:bCs/>
          <w:color w:val="auto"/>
          <w:sz w:val="21"/>
          <w:szCs w:val="21"/>
          <w:highlight w:val="none"/>
        </w:rPr>
        <w:t>1.</w:t>
      </w:r>
      <w:r>
        <w:rPr>
          <w:rFonts w:hAnsi="宋体"/>
          <w:color w:val="auto"/>
          <w:sz w:val="21"/>
          <w:szCs w:val="21"/>
          <w:highlight w:val="none"/>
        </w:rPr>
        <w:t xml:space="preserve"> 投标人</w:t>
      </w:r>
      <w:r>
        <w:rPr>
          <w:rFonts w:hAnsi="宋体"/>
          <w:bCs/>
          <w:color w:val="auto"/>
          <w:sz w:val="21"/>
          <w:szCs w:val="21"/>
          <w:highlight w:val="none"/>
        </w:rPr>
        <w:t>对招标文件有异议的，应在投标报名截止时间后</w:t>
      </w:r>
      <w:r>
        <w:rPr>
          <w:rFonts w:hint="default" w:hAnsi="宋体"/>
          <w:bCs/>
          <w:color w:val="auto"/>
          <w:sz w:val="21"/>
          <w:szCs w:val="21"/>
          <w:highlight w:val="none"/>
        </w:rPr>
        <w:t>1</w:t>
      </w:r>
      <w:r>
        <w:rPr>
          <w:rFonts w:hAnsi="宋体"/>
          <w:bCs/>
          <w:color w:val="auto"/>
          <w:sz w:val="21"/>
          <w:szCs w:val="21"/>
          <w:highlight w:val="none"/>
        </w:rPr>
        <w:t>日内提出；投标人对评标结果有异议的，应在中标候选人公示期间提出。逾期不予受理。</w:t>
      </w:r>
    </w:p>
    <w:p w14:paraId="2A1212F3">
      <w:pPr>
        <w:pStyle w:val="23"/>
        <w:snapToGrid w:val="0"/>
        <w:spacing w:beforeLines="0" w:afterLines="0" w:line="360" w:lineRule="auto"/>
        <w:ind w:firstLine="420" w:firstLineChars="200"/>
        <w:jc w:val="left"/>
        <w:rPr>
          <w:rFonts w:hAnsi="宋体"/>
          <w:bCs/>
          <w:color w:val="auto"/>
          <w:sz w:val="21"/>
          <w:szCs w:val="21"/>
          <w:highlight w:val="none"/>
        </w:rPr>
      </w:pPr>
      <w:r>
        <w:rPr>
          <w:rFonts w:hAnsi="宋体"/>
          <w:bCs/>
          <w:color w:val="auto"/>
          <w:sz w:val="21"/>
          <w:szCs w:val="21"/>
          <w:highlight w:val="none"/>
        </w:rPr>
        <w:t>2.异议应当在浙江海港电子招标采购平台上提出，投诉应当以书面形式提出。异议书、投诉书均应明确阐述招标文件、招标过程或中标结果中使自己合法权益受到损害的实质性内容，提供相关事实、依据和证据及其来源或线索，便于有关单位调查、答复和处理。</w:t>
      </w:r>
    </w:p>
    <w:p w14:paraId="2D72ADD4">
      <w:pPr>
        <w:pStyle w:val="23"/>
        <w:snapToGrid w:val="0"/>
        <w:spacing w:beforeLines="0" w:after="120" w:line="360" w:lineRule="auto"/>
        <w:ind w:firstLine="413" w:firstLineChars="196"/>
        <w:jc w:val="left"/>
        <w:outlineLvl w:val="0"/>
        <w:rPr>
          <w:rFonts w:hAnsi="宋体"/>
          <w:b/>
          <w:color w:val="auto"/>
          <w:sz w:val="21"/>
          <w:highlight w:val="none"/>
        </w:rPr>
      </w:pPr>
      <w:r>
        <w:rPr>
          <w:rFonts w:hAnsi="宋体"/>
          <w:b/>
          <w:color w:val="auto"/>
          <w:sz w:val="21"/>
          <w:highlight w:val="none"/>
        </w:rPr>
        <w:t>二、招标文件</w:t>
      </w:r>
      <w:bookmarkEnd w:id="15"/>
    </w:p>
    <w:p w14:paraId="7B8DF184">
      <w:pPr>
        <w:snapToGrid w:val="0"/>
        <w:spacing w:after="0" w:line="360" w:lineRule="auto"/>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（一）招标文件的构成。本招标文件由以下部份组成：</w:t>
      </w:r>
    </w:p>
    <w:p w14:paraId="5CCBE345">
      <w:pPr>
        <w:snapToGrid w:val="0"/>
        <w:spacing w:after="0"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1.招标公告</w:t>
      </w:r>
    </w:p>
    <w:p w14:paraId="2BD07698">
      <w:pPr>
        <w:snapToGrid w:val="0"/>
        <w:spacing w:after="0"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2.招标需求</w:t>
      </w:r>
    </w:p>
    <w:p w14:paraId="1240685D">
      <w:pPr>
        <w:snapToGrid w:val="0"/>
        <w:spacing w:after="0"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3.投标人须知</w:t>
      </w:r>
    </w:p>
    <w:p w14:paraId="6275EF69">
      <w:pPr>
        <w:snapToGrid w:val="0"/>
        <w:spacing w:after="0"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4.评标办法及评分标准</w:t>
      </w:r>
    </w:p>
    <w:p w14:paraId="3B81CFA7">
      <w:pPr>
        <w:snapToGrid w:val="0"/>
        <w:spacing w:after="0"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5.合同主要条款</w:t>
      </w:r>
    </w:p>
    <w:p w14:paraId="329F3C6C">
      <w:pPr>
        <w:snapToGrid w:val="0"/>
        <w:spacing w:after="0"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6.投标文件格式</w:t>
      </w:r>
    </w:p>
    <w:p w14:paraId="4563F668">
      <w:pPr>
        <w:snapToGrid w:val="0"/>
        <w:spacing w:after="0"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7.本项目招标文件的澄清、答复、修改、补充的内容</w:t>
      </w:r>
    </w:p>
    <w:p w14:paraId="7CB82045">
      <w:pPr>
        <w:snapToGrid w:val="0"/>
        <w:spacing w:before="120" w:beforeLines="50" w:after="0" w:line="360" w:lineRule="auto"/>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（二）投标人的风险</w:t>
      </w:r>
    </w:p>
    <w:p w14:paraId="2D639948">
      <w:pPr>
        <w:pStyle w:val="33"/>
        <w:spacing w:after="0" w:line="360" w:lineRule="auto"/>
        <w:ind w:firstLine="420"/>
        <w:rPr>
          <w:rFonts w:hint="eastAsia" w:ascii="宋体" w:eastAsia="宋体" w:cs="宋体"/>
          <w:color w:val="auto"/>
          <w:sz w:val="21"/>
          <w:szCs w:val="21"/>
          <w:highlight w:val="none"/>
        </w:rPr>
      </w:pPr>
      <w:r>
        <w:rPr>
          <w:rFonts w:hint="eastAsia" w:ascii="宋体" w:eastAsia="宋体" w:cs="宋体"/>
          <w:color w:val="auto"/>
          <w:sz w:val="21"/>
          <w:szCs w:val="21"/>
          <w:highlight w:val="none"/>
        </w:rPr>
        <w:t>投标人没有按照招标文件要求提供全部资料，或者投标人没有对招标文件在各方面作出实质性响应是投标人的风险，并可能导致其投标被拒绝。</w:t>
      </w:r>
    </w:p>
    <w:p w14:paraId="58984E8B">
      <w:pPr>
        <w:pStyle w:val="8"/>
        <w:widowControl w:val="0"/>
        <w:tabs>
          <w:tab w:val="clear" w:pos="454"/>
        </w:tabs>
        <w:snapToGrid w:val="0"/>
        <w:spacing w:before="120" w:beforeLines="50" w:after="120" w:line="360" w:lineRule="auto"/>
        <w:ind w:left="0" w:firstLine="413" w:firstLineChars="196"/>
        <w:rPr>
          <w:rFonts w:hint="eastAsia" w:ascii="宋体" w:hAnsi="宋体" w:cs="宋体"/>
          <w:b/>
          <w:color w:val="auto"/>
          <w:sz w:val="21"/>
          <w:szCs w:val="21"/>
          <w:highlight w:val="none"/>
        </w:rPr>
      </w:pPr>
      <w:r>
        <w:rPr>
          <w:rFonts w:hint="eastAsia" w:ascii="宋体" w:hAnsi="宋体" w:cs="宋体"/>
          <w:b/>
          <w:color w:val="auto"/>
          <w:sz w:val="21"/>
          <w:szCs w:val="21"/>
          <w:highlight w:val="none"/>
        </w:rPr>
        <w:t>（三）招标文件的澄清与修改</w:t>
      </w:r>
    </w:p>
    <w:p w14:paraId="0E65DF11">
      <w:pPr>
        <w:pStyle w:val="23"/>
        <w:snapToGrid w:val="0"/>
        <w:spacing w:beforeLines="0" w:afterLines="0" w:line="360" w:lineRule="auto"/>
        <w:ind w:firstLine="420" w:firstLineChars="200"/>
        <w:jc w:val="left"/>
        <w:rPr>
          <w:rFonts w:hAnsi="宋体"/>
          <w:color w:val="auto"/>
          <w:sz w:val="21"/>
          <w:szCs w:val="21"/>
          <w:highlight w:val="none"/>
        </w:rPr>
      </w:pPr>
      <w:r>
        <w:rPr>
          <w:rFonts w:hAnsi="宋体"/>
          <w:color w:val="auto"/>
          <w:sz w:val="21"/>
          <w:szCs w:val="21"/>
          <w:highlight w:val="none"/>
        </w:rPr>
        <w:t>1.招标人对已发出的招标文件进行必要的澄清和修改时，将在招标公告规定的投标截止时间3天前，在浙江海港电子招标采购平台通知所有招标文件受收人，并要求受收人进行确认澄清和修改已收悉，澄清和修改的内容作为招标文件的组成部分。招标人根据实际情况，延长投标截止时间的，将在投标截止时间前1日内在浙江海港电子招标采购平台告知所有招标文件受收人，并要求回执确认。在开标前，投标人须随时关注网站的最新答疑信息，自行通过“浙江海港投标管家”下载。</w:t>
      </w:r>
    </w:p>
    <w:p w14:paraId="24763131">
      <w:pPr>
        <w:pStyle w:val="23"/>
        <w:snapToGrid w:val="0"/>
        <w:spacing w:beforeLines="0" w:afterLines="0" w:line="360" w:lineRule="auto"/>
        <w:ind w:firstLine="420" w:firstLineChars="200"/>
        <w:jc w:val="left"/>
        <w:rPr>
          <w:rFonts w:hAnsi="宋体"/>
          <w:color w:val="auto"/>
          <w:sz w:val="21"/>
          <w:szCs w:val="21"/>
          <w:highlight w:val="none"/>
        </w:rPr>
      </w:pPr>
      <w:r>
        <w:rPr>
          <w:rFonts w:hAnsi="宋体"/>
          <w:color w:val="auto"/>
          <w:sz w:val="21"/>
          <w:szCs w:val="21"/>
          <w:highlight w:val="none"/>
        </w:rPr>
        <w:t>2.购买招标文件的潜在投标人对招标文件有异议，应在投标报名截止时间后</w:t>
      </w:r>
      <w:r>
        <w:rPr>
          <w:rFonts w:hint="default" w:hAnsi="宋体"/>
          <w:color w:val="auto"/>
          <w:sz w:val="21"/>
          <w:szCs w:val="21"/>
          <w:highlight w:val="none"/>
        </w:rPr>
        <w:t>1</w:t>
      </w:r>
      <w:r>
        <w:rPr>
          <w:rFonts w:hAnsi="宋体"/>
          <w:color w:val="auto"/>
          <w:sz w:val="21"/>
          <w:szCs w:val="21"/>
          <w:highlight w:val="none"/>
        </w:rPr>
        <w:t>日内提出。逾期提出的将不予受理。对招标文件的异议应有法定代表人或其委托代理人签字，并盖投标人公章和注明日期。没有提出异议且又参与了该项目投标的投标人将被视为完全认同招标文件。</w:t>
      </w:r>
    </w:p>
    <w:p w14:paraId="62F7E498">
      <w:pPr>
        <w:pStyle w:val="23"/>
        <w:snapToGrid w:val="0"/>
        <w:spacing w:beforeLines="0" w:afterLines="0" w:line="360" w:lineRule="auto"/>
        <w:ind w:firstLine="420" w:firstLineChars="200"/>
        <w:jc w:val="left"/>
        <w:rPr>
          <w:rFonts w:hAnsi="宋体"/>
          <w:color w:val="auto"/>
          <w:sz w:val="21"/>
          <w:szCs w:val="21"/>
          <w:highlight w:val="none"/>
        </w:rPr>
      </w:pPr>
      <w:r>
        <w:rPr>
          <w:rFonts w:hint="default" w:hAnsi="宋体"/>
          <w:color w:val="auto"/>
          <w:sz w:val="21"/>
          <w:szCs w:val="21"/>
          <w:highlight w:val="none"/>
        </w:rPr>
        <w:t>3.潜在投标人应自行关注网站发布的补充文件信息，招标人（代理人）不再逐一通知。投标人因自身贻误行为导致投标失败的，责任自负。</w:t>
      </w:r>
    </w:p>
    <w:p w14:paraId="078D0BF0">
      <w:pPr>
        <w:pStyle w:val="23"/>
        <w:snapToGrid w:val="0"/>
        <w:spacing w:beforeLines="0" w:after="120" w:line="360" w:lineRule="auto"/>
        <w:ind w:firstLine="211" w:firstLineChars="100"/>
        <w:jc w:val="left"/>
        <w:outlineLvl w:val="1"/>
        <w:rPr>
          <w:rFonts w:hAnsi="宋体"/>
          <w:b/>
          <w:color w:val="auto"/>
          <w:sz w:val="21"/>
          <w:highlight w:val="none"/>
        </w:rPr>
      </w:pPr>
      <w:r>
        <w:rPr>
          <w:rFonts w:hAnsi="宋体"/>
          <w:b/>
          <w:color w:val="auto"/>
          <w:sz w:val="21"/>
          <w:highlight w:val="none"/>
        </w:rPr>
        <w:t>三、投标文件的编制</w:t>
      </w:r>
    </w:p>
    <w:p w14:paraId="2F473FAF">
      <w:pPr>
        <w:snapToGrid w:val="0"/>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（一）投标文件至少包含资审文件、商务技术标、价格标。（部分格式见招标文件第六章，未提供格式部分由投标人自拟）</w:t>
      </w:r>
    </w:p>
    <w:p w14:paraId="75347376">
      <w:pPr>
        <w:spacing w:after="120"/>
        <w:ind w:firstLine="422" w:firstLineChars="200"/>
        <w:rPr>
          <w:rFonts w:hint="eastAsia" w:ascii="宋体" w:hAnsi="宋体" w:cs="宋体"/>
          <w:b/>
          <w:bCs/>
          <w:color w:val="auto"/>
          <w:szCs w:val="21"/>
          <w:highlight w:val="none"/>
        </w:rPr>
      </w:pPr>
      <w:bookmarkStart w:id="16" w:name="_Hlk133219747"/>
      <w:r>
        <w:rPr>
          <w:rFonts w:hint="eastAsia" w:ascii="宋体" w:hAnsi="宋体" w:cs="宋体"/>
          <w:b/>
          <w:bCs/>
          <w:color w:val="auto"/>
          <w:szCs w:val="21"/>
          <w:highlight w:val="none"/>
        </w:rPr>
        <w:t>第一部分：资审文件包括但不限于以下内容：</w:t>
      </w:r>
    </w:p>
    <w:p w14:paraId="4CBE784D">
      <w:pPr>
        <w:spacing w:after="120"/>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）资格审查资料；（合格投标人相关证明资料）</w:t>
      </w:r>
    </w:p>
    <w:p w14:paraId="011A5D32">
      <w:pPr>
        <w:spacing w:after="120"/>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）投标声明书；</w:t>
      </w:r>
    </w:p>
    <w:p w14:paraId="2451C3AD">
      <w:pPr>
        <w:spacing w:after="120"/>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）法定代表人身份证明书；</w:t>
      </w:r>
    </w:p>
    <w:p w14:paraId="5F91DE80">
      <w:pPr>
        <w:spacing w:after="120"/>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）法定代表人授权委托书；</w:t>
      </w:r>
    </w:p>
    <w:p w14:paraId="4A6D10FD">
      <w:pPr>
        <w:spacing w:after="120"/>
        <w:ind w:left="399" w:leftChars="190"/>
        <w:rPr>
          <w:rFonts w:hint="eastAsia" w:ascii="宋体" w:hAnsi="宋体" w:cs="宋体"/>
          <w:color w:val="auto"/>
          <w:szCs w:val="21"/>
          <w:highlight w:val="none"/>
        </w:rPr>
      </w:pPr>
      <w:r>
        <w:rPr>
          <w:rFonts w:hint="eastAsia" w:ascii="宋体" w:hAnsi="宋体" w:cs="宋体"/>
          <w:color w:val="auto"/>
          <w:szCs w:val="21"/>
          <w:highlight w:val="none"/>
        </w:rPr>
        <w:t>（5）投标人基本情况表；</w:t>
      </w:r>
    </w:p>
    <w:p w14:paraId="1A63AB6F">
      <w:pPr>
        <w:spacing w:after="120"/>
        <w:ind w:left="399" w:leftChars="190"/>
        <w:rPr>
          <w:rFonts w:hint="eastAsia" w:ascii="宋体" w:hAnsi="宋体" w:cs="宋体"/>
          <w:color w:val="auto"/>
          <w:szCs w:val="21"/>
          <w:highlight w:val="none"/>
        </w:rPr>
      </w:pPr>
      <w:r>
        <w:rPr>
          <w:rFonts w:hint="eastAsia" w:ascii="宋体" w:hAnsi="宋体" w:cs="宋体"/>
          <w:color w:val="auto"/>
          <w:szCs w:val="21"/>
          <w:highlight w:val="none"/>
        </w:rPr>
        <w:t>（6）投标保证金缴纳凭证；</w:t>
      </w:r>
    </w:p>
    <w:p w14:paraId="7424E5CD">
      <w:pPr>
        <w:spacing w:after="120"/>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（7）投标人认为有必要的其他资料。（若有，格式自拟）</w:t>
      </w:r>
    </w:p>
    <w:p w14:paraId="197D8A8A">
      <w:pPr>
        <w:spacing w:after="120"/>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第二部分：商务技术标包括但不限于以下内容：</w:t>
      </w:r>
    </w:p>
    <w:p w14:paraId="74B6493C">
      <w:pPr>
        <w:pStyle w:val="33"/>
        <w:spacing w:after="0" w:line="360" w:lineRule="auto"/>
        <w:ind w:firstLine="420"/>
        <w:rPr>
          <w:rFonts w:hint="eastAsia" w:ascii="宋体" w:eastAsia="宋体" w:cs="宋体"/>
          <w:color w:val="auto"/>
          <w:sz w:val="21"/>
          <w:szCs w:val="21"/>
          <w:highlight w:val="none"/>
        </w:rPr>
      </w:pPr>
      <w:r>
        <w:rPr>
          <w:rFonts w:hint="eastAsia" w:ascii="宋体" w:eastAsia="宋体" w:cs="宋体"/>
          <w:color w:val="auto"/>
          <w:sz w:val="21"/>
          <w:szCs w:val="21"/>
          <w:highlight w:val="none"/>
        </w:rPr>
        <w:t>（</w:t>
      </w:r>
      <w:r>
        <w:rPr>
          <w:rFonts w:ascii="宋体" w:eastAsia="宋体" w:cs="宋体"/>
          <w:color w:val="auto"/>
          <w:sz w:val="21"/>
          <w:szCs w:val="21"/>
          <w:highlight w:val="none"/>
        </w:rPr>
        <w:t>1</w:t>
      </w:r>
      <w:r>
        <w:rPr>
          <w:rFonts w:hint="eastAsia" w:ascii="宋体" w:eastAsia="宋体" w:cs="宋体"/>
          <w:color w:val="auto"/>
          <w:sz w:val="21"/>
          <w:szCs w:val="21"/>
          <w:highlight w:val="none"/>
        </w:rPr>
        <w:t>）索引表；（提供评分标准对应内容关键索引页）</w:t>
      </w:r>
    </w:p>
    <w:p w14:paraId="2679B13D">
      <w:pPr>
        <w:pStyle w:val="33"/>
        <w:spacing w:after="0" w:line="360" w:lineRule="auto"/>
        <w:ind w:firstLine="420"/>
        <w:rPr>
          <w:rFonts w:hint="eastAsia" w:ascii="宋体" w:eastAsia="宋体" w:cs="宋体"/>
          <w:color w:val="auto"/>
          <w:sz w:val="21"/>
          <w:szCs w:val="21"/>
          <w:highlight w:val="none"/>
        </w:rPr>
      </w:pPr>
      <w:r>
        <w:rPr>
          <w:rFonts w:hint="eastAsia" w:ascii="宋体" w:eastAsia="宋体" w:cs="宋体"/>
          <w:color w:val="auto"/>
          <w:sz w:val="21"/>
          <w:szCs w:val="21"/>
          <w:highlight w:val="none"/>
        </w:rPr>
        <w:t>（2）技术条款响应表；</w:t>
      </w:r>
    </w:p>
    <w:p w14:paraId="17432077">
      <w:pPr>
        <w:pStyle w:val="33"/>
        <w:spacing w:after="0" w:line="360" w:lineRule="auto"/>
        <w:ind w:firstLine="420"/>
        <w:rPr>
          <w:rFonts w:hint="eastAsia" w:ascii="宋体" w:eastAsia="宋体" w:cs="宋体"/>
          <w:color w:val="auto"/>
          <w:sz w:val="21"/>
          <w:szCs w:val="21"/>
          <w:highlight w:val="none"/>
        </w:rPr>
      </w:pPr>
      <w:r>
        <w:rPr>
          <w:rFonts w:hint="eastAsia" w:ascii="宋体" w:eastAsia="宋体" w:cs="宋体"/>
          <w:color w:val="auto"/>
          <w:sz w:val="21"/>
          <w:szCs w:val="21"/>
          <w:highlight w:val="none"/>
        </w:rPr>
        <w:t>（3）商务条款响应表；</w:t>
      </w:r>
    </w:p>
    <w:p w14:paraId="291D19C5">
      <w:pPr>
        <w:pStyle w:val="33"/>
        <w:spacing w:after="0" w:line="360" w:lineRule="auto"/>
        <w:ind w:firstLine="420"/>
        <w:rPr>
          <w:rFonts w:hint="eastAsia" w:ascii="宋体" w:eastAsia="宋体" w:cs="宋体"/>
          <w:color w:val="auto"/>
          <w:sz w:val="21"/>
          <w:szCs w:val="21"/>
          <w:highlight w:val="none"/>
        </w:rPr>
      </w:pPr>
      <w:r>
        <w:rPr>
          <w:rFonts w:hint="eastAsia" w:ascii="宋体" w:eastAsia="宋体" w:cs="宋体"/>
          <w:color w:val="auto"/>
          <w:sz w:val="21"/>
          <w:szCs w:val="21"/>
          <w:highlight w:val="none"/>
        </w:rPr>
        <w:t>（4）业绩情况（提供扫描件，加盖公章）；</w:t>
      </w:r>
    </w:p>
    <w:p w14:paraId="6BD5DC7C">
      <w:pPr>
        <w:pStyle w:val="33"/>
        <w:spacing w:after="0" w:line="360" w:lineRule="auto"/>
        <w:ind w:firstLine="420"/>
        <w:rPr>
          <w:rFonts w:hint="eastAsia" w:ascii="宋体" w:eastAsia="宋体" w:cs="宋体"/>
          <w:color w:val="auto"/>
          <w:sz w:val="21"/>
          <w:szCs w:val="21"/>
          <w:highlight w:val="none"/>
        </w:rPr>
      </w:pPr>
      <w:r>
        <w:rPr>
          <w:rFonts w:hint="eastAsia" w:ascii="宋体" w:eastAsia="宋体" w:cs="宋体"/>
          <w:color w:val="auto"/>
          <w:sz w:val="21"/>
          <w:szCs w:val="21"/>
          <w:highlight w:val="none"/>
        </w:rPr>
        <w:t>（5）招标文件要求的或投标人认为有必要提供的其他情况说明或资质证书。（若有，提供扫描件加盖公章）；</w:t>
      </w:r>
    </w:p>
    <w:p w14:paraId="11FEB59A">
      <w:pPr>
        <w:pStyle w:val="33"/>
        <w:spacing w:after="0" w:line="360" w:lineRule="auto"/>
        <w:ind w:firstLine="420"/>
        <w:rPr>
          <w:rFonts w:hint="eastAsia" w:ascii="宋体" w:eastAsia="宋体" w:cs="宋体"/>
          <w:color w:val="auto"/>
          <w:sz w:val="21"/>
          <w:szCs w:val="21"/>
          <w:highlight w:val="none"/>
        </w:rPr>
      </w:pPr>
      <w:r>
        <w:rPr>
          <w:rFonts w:hint="eastAsia" w:ascii="宋体" w:eastAsia="宋体" w:cs="宋体"/>
          <w:color w:val="auto"/>
          <w:sz w:val="21"/>
          <w:szCs w:val="21"/>
          <w:highlight w:val="none"/>
        </w:rPr>
        <w:t>（6）评分标准对应内容要求提供的资料：</w:t>
      </w:r>
    </w:p>
    <w:p w14:paraId="75940567">
      <w:pPr>
        <w:pStyle w:val="33"/>
        <w:spacing w:after="0" w:line="360" w:lineRule="auto"/>
        <w:ind w:firstLine="420"/>
        <w:rPr>
          <w:rFonts w:hint="eastAsia" w:ascii="宋体" w:eastAsia="宋体" w:cs="宋体"/>
          <w:color w:val="auto"/>
          <w:sz w:val="21"/>
          <w:szCs w:val="21"/>
          <w:highlight w:val="none"/>
        </w:rPr>
      </w:pPr>
      <w:bookmarkStart w:id="17" w:name="_Hlk133158730"/>
      <w:r>
        <w:rPr>
          <w:rFonts w:ascii="宋体" w:eastAsia="宋体" w:cs="宋体"/>
          <w:color w:val="auto"/>
          <w:sz w:val="21"/>
          <w:szCs w:val="21"/>
          <w:highlight w:val="none"/>
        </w:rPr>
        <w:t>1）</w:t>
      </w:r>
      <w:r>
        <w:rPr>
          <w:rFonts w:hint="eastAsia" w:ascii="宋体" w:eastAsia="宋体" w:cs="宋体"/>
          <w:color w:val="auto"/>
          <w:sz w:val="21"/>
          <w:szCs w:val="21"/>
          <w:highlight w:val="none"/>
        </w:rPr>
        <w:t>相关业绩：投标人</w:t>
      </w:r>
      <w:r>
        <w:rPr>
          <w:rFonts w:ascii="宋体" w:eastAsia="宋体" w:cs="宋体"/>
          <w:color w:val="auto"/>
          <w:sz w:val="21"/>
          <w:szCs w:val="21"/>
          <w:highlight w:val="none"/>
        </w:rPr>
        <w:t>20</w:t>
      </w:r>
      <w:r>
        <w:rPr>
          <w:rFonts w:hint="eastAsia" w:ascii="宋体" w:eastAsia="宋体" w:cs="宋体"/>
          <w:color w:val="auto"/>
          <w:sz w:val="21"/>
          <w:szCs w:val="21"/>
          <w:highlight w:val="none"/>
        </w:rPr>
        <w:t>22年</w:t>
      </w:r>
      <w:r>
        <w:rPr>
          <w:rFonts w:ascii="宋体" w:eastAsia="宋体" w:cs="宋体"/>
          <w:color w:val="auto"/>
          <w:sz w:val="21"/>
          <w:szCs w:val="21"/>
          <w:highlight w:val="none"/>
        </w:rPr>
        <w:t>1月1日至今（以合同签订时间为准）承担过</w:t>
      </w:r>
      <w:r>
        <w:rPr>
          <w:rFonts w:hint="eastAsia" w:ascii="宋体" w:eastAsia="宋体" w:cs="宋体"/>
          <w:color w:val="auto"/>
          <w:sz w:val="21"/>
          <w:szCs w:val="21"/>
          <w:highlight w:val="none"/>
          <w:lang w:val="en-US" w:eastAsia="zh-CN"/>
        </w:rPr>
        <w:t>35kV及以上电力工程</w:t>
      </w:r>
      <w:r>
        <w:rPr>
          <w:rFonts w:hint="eastAsia" w:ascii="宋体" w:eastAsia="宋体" w:cs="宋体"/>
          <w:color w:val="auto"/>
          <w:sz w:val="21"/>
          <w:szCs w:val="21"/>
          <w:highlight w:val="none"/>
        </w:rPr>
        <w:t>监理</w:t>
      </w:r>
      <w:r>
        <w:rPr>
          <w:rFonts w:ascii="宋体" w:eastAsia="宋体" w:cs="宋体"/>
          <w:color w:val="auto"/>
          <w:sz w:val="21"/>
          <w:szCs w:val="21"/>
          <w:highlight w:val="none"/>
        </w:rPr>
        <w:t>项目的，每提供1个得2</w:t>
      </w:r>
      <w:r>
        <w:rPr>
          <w:rFonts w:hint="eastAsia" w:ascii="宋体" w:eastAsia="宋体" w:cs="宋体"/>
          <w:color w:val="auto"/>
          <w:sz w:val="21"/>
          <w:szCs w:val="21"/>
          <w:highlight w:val="none"/>
        </w:rPr>
        <w:t>分，最高得2分。</w:t>
      </w:r>
    </w:p>
    <w:p w14:paraId="5D0A2E0C">
      <w:pPr>
        <w:pStyle w:val="33"/>
        <w:spacing w:after="0" w:line="360" w:lineRule="auto"/>
        <w:ind w:firstLine="420"/>
        <w:rPr>
          <w:rFonts w:hint="eastAsia" w:ascii="宋体" w:eastAsia="宋体" w:cs="宋体"/>
          <w:color w:val="auto"/>
          <w:sz w:val="21"/>
          <w:szCs w:val="21"/>
          <w:highlight w:val="none"/>
        </w:rPr>
      </w:pPr>
      <w:r>
        <w:rPr>
          <w:rFonts w:hint="eastAsia" w:ascii="宋体" w:eastAsia="宋体" w:cs="宋体"/>
          <w:color w:val="auto"/>
          <w:sz w:val="21"/>
          <w:szCs w:val="21"/>
          <w:highlight w:val="none"/>
        </w:rPr>
        <w:t>（提供合同复印件编入投标文件，合同不能反映项目类别的，需提供业主证明或有关主管部门的相关证明文件，未提供不得分）</w:t>
      </w:r>
      <w:r>
        <w:rPr>
          <w:rFonts w:ascii="宋体" w:eastAsia="宋体" w:cs="宋体"/>
          <w:color w:val="auto"/>
          <w:sz w:val="21"/>
          <w:szCs w:val="21"/>
          <w:highlight w:val="none"/>
        </w:rPr>
        <w:t>。</w:t>
      </w:r>
    </w:p>
    <w:p w14:paraId="05AEFBBE">
      <w:pPr>
        <w:pStyle w:val="33"/>
        <w:spacing w:after="0" w:line="360" w:lineRule="auto"/>
        <w:ind w:firstLine="420"/>
        <w:rPr>
          <w:rFonts w:hint="eastAsia" w:ascii="宋体" w:eastAsia="宋体" w:cs="宋体"/>
          <w:color w:val="auto"/>
          <w:sz w:val="21"/>
          <w:szCs w:val="21"/>
          <w:highlight w:val="none"/>
        </w:rPr>
      </w:pPr>
      <w:r>
        <w:rPr>
          <w:rFonts w:ascii="宋体" w:eastAsia="宋体" w:cs="宋体"/>
          <w:color w:val="auto"/>
          <w:sz w:val="21"/>
          <w:szCs w:val="21"/>
          <w:highlight w:val="none"/>
        </w:rPr>
        <w:t>2）</w:t>
      </w:r>
      <w:r>
        <w:rPr>
          <w:rFonts w:hint="eastAsia" w:ascii="宋体" w:eastAsia="宋体" w:cs="宋体"/>
          <w:color w:val="auto"/>
          <w:sz w:val="21"/>
          <w:szCs w:val="21"/>
          <w:highlight w:val="none"/>
        </w:rPr>
        <w:t>监理大纲</w:t>
      </w:r>
      <w:r>
        <w:rPr>
          <w:rFonts w:ascii="宋体" w:eastAsia="宋体" w:cs="宋体"/>
          <w:color w:val="auto"/>
          <w:sz w:val="21"/>
          <w:szCs w:val="21"/>
          <w:highlight w:val="none"/>
        </w:rPr>
        <w:t>：</w:t>
      </w:r>
    </w:p>
    <w:p w14:paraId="7CE95158">
      <w:pPr>
        <w:pStyle w:val="33"/>
        <w:spacing w:after="0" w:line="360" w:lineRule="auto"/>
        <w:ind w:firstLine="420"/>
        <w:rPr>
          <w:rFonts w:hint="eastAsia" w:ascii="宋体" w:eastAsia="宋体" w:cs="宋体"/>
          <w:color w:val="auto"/>
          <w:sz w:val="21"/>
          <w:szCs w:val="21"/>
          <w:highlight w:val="none"/>
        </w:rPr>
      </w:pPr>
      <w:r>
        <w:rPr>
          <w:rFonts w:ascii="宋体" w:eastAsia="宋体" w:cs="宋体"/>
          <w:color w:val="auto"/>
          <w:sz w:val="21"/>
          <w:szCs w:val="21"/>
          <w:highlight w:val="none"/>
        </w:rPr>
        <w:fldChar w:fldCharType="begin"/>
      </w:r>
      <w:r>
        <w:rPr>
          <w:rFonts w:ascii="宋体" w:eastAsia="宋体" w:cs="宋体"/>
          <w:color w:val="auto"/>
          <w:sz w:val="21"/>
          <w:szCs w:val="21"/>
          <w:highlight w:val="none"/>
        </w:rPr>
        <w:instrText xml:space="preserve"> </w:instrText>
      </w:r>
      <w:r>
        <w:rPr>
          <w:rFonts w:hint="eastAsia" w:ascii="宋体" w:eastAsia="宋体" w:cs="宋体"/>
          <w:color w:val="auto"/>
          <w:sz w:val="21"/>
          <w:szCs w:val="21"/>
          <w:highlight w:val="none"/>
        </w:rPr>
        <w:instrText xml:space="preserve">= 1 \* GB3</w:instrText>
      </w:r>
      <w:r>
        <w:rPr>
          <w:rFonts w:ascii="宋体" w:eastAsia="宋体" w:cs="宋体"/>
          <w:color w:val="auto"/>
          <w:sz w:val="21"/>
          <w:szCs w:val="21"/>
          <w:highlight w:val="none"/>
        </w:rPr>
        <w:instrText xml:space="preserve"> </w:instrText>
      </w:r>
      <w:r>
        <w:rPr>
          <w:rFonts w:ascii="宋体" w:eastAsia="宋体" w:cs="宋体"/>
          <w:color w:val="auto"/>
          <w:sz w:val="21"/>
          <w:szCs w:val="21"/>
          <w:highlight w:val="none"/>
        </w:rPr>
        <w:fldChar w:fldCharType="separate"/>
      </w:r>
      <w:r>
        <w:rPr>
          <w:rFonts w:hint="eastAsia" w:ascii="宋体" w:eastAsia="宋体" w:cs="宋体"/>
          <w:color w:val="auto"/>
          <w:sz w:val="21"/>
          <w:szCs w:val="21"/>
          <w:highlight w:val="none"/>
        </w:rPr>
        <w:t>①</w:t>
      </w:r>
      <w:r>
        <w:rPr>
          <w:rFonts w:ascii="宋体" w:eastAsia="宋体" w:cs="宋体"/>
          <w:color w:val="auto"/>
          <w:sz w:val="21"/>
          <w:szCs w:val="21"/>
          <w:highlight w:val="none"/>
        </w:rPr>
        <w:fldChar w:fldCharType="end"/>
      </w:r>
      <w:r>
        <w:rPr>
          <w:rFonts w:hint="eastAsia" w:ascii="宋体" w:eastAsia="宋体" w:cs="宋体"/>
          <w:color w:val="auto"/>
          <w:sz w:val="21"/>
          <w:szCs w:val="21"/>
          <w:highlight w:val="none"/>
        </w:rPr>
        <w:t>工程概述</w:t>
      </w:r>
    </w:p>
    <w:p w14:paraId="5CBADB5A">
      <w:pPr>
        <w:pStyle w:val="33"/>
        <w:spacing w:after="0" w:line="360" w:lineRule="auto"/>
        <w:ind w:firstLine="420"/>
        <w:rPr>
          <w:rFonts w:hint="eastAsia" w:ascii="宋体" w:eastAsia="宋体" w:cs="宋体"/>
          <w:color w:val="auto"/>
          <w:sz w:val="21"/>
          <w:szCs w:val="21"/>
          <w:highlight w:val="none"/>
        </w:rPr>
      </w:pPr>
      <w:r>
        <w:rPr>
          <w:rFonts w:ascii="宋体" w:eastAsia="宋体" w:cs="宋体"/>
          <w:color w:val="auto"/>
          <w:sz w:val="21"/>
          <w:szCs w:val="21"/>
          <w:highlight w:val="none"/>
        </w:rPr>
        <w:fldChar w:fldCharType="begin"/>
      </w:r>
      <w:r>
        <w:rPr>
          <w:rFonts w:ascii="宋体" w:eastAsia="宋体" w:cs="宋体"/>
          <w:color w:val="auto"/>
          <w:sz w:val="21"/>
          <w:szCs w:val="21"/>
          <w:highlight w:val="none"/>
        </w:rPr>
        <w:instrText xml:space="preserve"> </w:instrText>
      </w:r>
      <w:r>
        <w:rPr>
          <w:rFonts w:hint="eastAsia" w:ascii="宋体" w:eastAsia="宋体" w:cs="宋体"/>
          <w:color w:val="auto"/>
          <w:sz w:val="21"/>
          <w:szCs w:val="21"/>
          <w:highlight w:val="none"/>
        </w:rPr>
        <w:instrText xml:space="preserve">= 2 \* GB3</w:instrText>
      </w:r>
      <w:r>
        <w:rPr>
          <w:rFonts w:ascii="宋体" w:eastAsia="宋体" w:cs="宋体"/>
          <w:color w:val="auto"/>
          <w:sz w:val="21"/>
          <w:szCs w:val="21"/>
          <w:highlight w:val="none"/>
        </w:rPr>
        <w:instrText xml:space="preserve"> </w:instrText>
      </w:r>
      <w:r>
        <w:rPr>
          <w:rFonts w:ascii="宋体" w:eastAsia="宋体" w:cs="宋体"/>
          <w:color w:val="auto"/>
          <w:sz w:val="21"/>
          <w:szCs w:val="21"/>
          <w:highlight w:val="none"/>
        </w:rPr>
        <w:fldChar w:fldCharType="separate"/>
      </w:r>
      <w:r>
        <w:rPr>
          <w:rFonts w:hint="eastAsia" w:ascii="宋体" w:eastAsia="宋体" w:cs="宋体"/>
          <w:color w:val="auto"/>
          <w:sz w:val="21"/>
          <w:szCs w:val="21"/>
          <w:highlight w:val="none"/>
        </w:rPr>
        <w:t>②</w:t>
      </w:r>
      <w:r>
        <w:rPr>
          <w:rFonts w:ascii="宋体" w:eastAsia="宋体" w:cs="宋体"/>
          <w:color w:val="auto"/>
          <w:sz w:val="21"/>
          <w:szCs w:val="21"/>
          <w:highlight w:val="none"/>
        </w:rPr>
        <w:fldChar w:fldCharType="end"/>
      </w:r>
      <w:r>
        <w:rPr>
          <w:rFonts w:hint="eastAsia" w:ascii="宋体" w:eastAsia="宋体" w:cs="宋体"/>
          <w:color w:val="auto"/>
          <w:sz w:val="21"/>
          <w:szCs w:val="21"/>
          <w:highlight w:val="none"/>
        </w:rPr>
        <w:t>监理工作的范围</w:t>
      </w:r>
    </w:p>
    <w:p w14:paraId="16D1FD64">
      <w:pPr>
        <w:pStyle w:val="33"/>
        <w:spacing w:after="0" w:line="360" w:lineRule="auto"/>
        <w:ind w:firstLine="420"/>
        <w:rPr>
          <w:rFonts w:hint="eastAsia" w:ascii="宋体" w:eastAsia="宋体" w:cs="宋体"/>
          <w:color w:val="auto"/>
          <w:sz w:val="21"/>
          <w:szCs w:val="21"/>
          <w:highlight w:val="none"/>
        </w:rPr>
      </w:pPr>
      <w:r>
        <w:rPr>
          <w:rFonts w:ascii="宋体" w:eastAsia="宋体" w:cs="宋体"/>
          <w:color w:val="auto"/>
          <w:sz w:val="21"/>
          <w:szCs w:val="21"/>
          <w:highlight w:val="none"/>
        </w:rPr>
        <w:fldChar w:fldCharType="begin"/>
      </w:r>
      <w:r>
        <w:rPr>
          <w:rFonts w:ascii="宋体" w:eastAsia="宋体" w:cs="宋体"/>
          <w:color w:val="auto"/>
          <w:sz w:val="21"/>
          <w:szCs w:val="21"/>
          <w:highlight w:val="none"/>
        </w:rPr>
        <w:instrText xml:space="preserve"> </w:instrText>
      </w:r>
      <w:r>
        <w:rPr>
          <w:rFonts w:hint="eastAsia" w:ascii="宋体" w:eastAsia="宋体" w:cs="宋体"/>
          <w:color w:val="auto"/>
          <w:sz w:val="21"/>
          <w:szCs w:val="21"/>
          <w:highlight w:val="none"/>
        </w:rPr>
        <w:instrText xml:space="preserve">= 3 \* GB3</w:instrText>
      </w:r>
      <w:r>
        <w:rPr>
          <w:rFonts w:ascii="宋体" w:eastAsia="宋体" w:cs="宋体"/>
          <w:color w:val="auto"/>
          <w:sz w:val="21"/>
          <w:szCs w:val="21"/>
          <w:highlight w:val="none"/>
        </w:rPr>
        <w:instrText xml:space="preserve"> </w:instrText>
      </w:r>
      <w:r>
        <w:rPr>
          <w:rFonts w:ascii="宋体" w:eastAsia="宋体" w:cs="宋体"/>
          <w:color w:val="auto"/>
          <w:sz w:val="21"/>
          <w:szCs w:val="21"/>
          <w:highlight w:val="none"/>
        </w:rPr>
        <w:fldChar w:fldCharType="separate"/>
      </w:r>
      <w:r>
        <w:rPr>
          <w:rFonts w:hint="eastAsia" w:ascii="宋体" w:eastAsia="宋体" w:cs="宋体"/>
          <w:color w:val="auto"/>
          <w:sz w:val="21"/>
          <w:szCs w:val="21"/>
          <w:highlight w:val="none"/>
        </w:rPr>
        <w:t>③</w:t>
      </w:r>
      <w:r>
        <w:rPr>
          <w:rFonts w:ascii="宋体" w:eastAsia="宋体" w:cs="宋体"/>
          <w:color w:val="auto"/>
          <w:sz w:val="21"/>
          <w:szCs w:val="21"/>
          <w:highlight w:val="none"/>
        </w:rPr>
        <w:fldChar w:fldCharType="end"/>
      </w:r>
      <w:r>
        <w:rPr>
          <w:rFonts w:hint="eastAsia" w:ascii="宋体" w:eastAsia="宋体" w:cs="宋体"/>
          <w:color w:val="auto"/>
          <w:sz w:val="21"/>
          <w:szCs w:val="21"/>
          <w:highlight w:val="none"/>
        </w:rPr>
        <w:t>主要监理岗位的职责</w:t>
      </w:r>
    </w:p>
    <w:p w14:paraId="018671F5">
      <w:pPr>
        <w:pStyle w:val="33"/>
        <w:spacing w:after="0" w:line="360" w:lineRule="auto"/>
        <w:ind w:firstLine="420"/>
        <w:rPr>
          <w:rFonts w:hint="eastAsia" w:ascii="宋体" w:eastAsia="宋体" w:cs="宋体"/>
          <w:color w:val="auto"/>
          <w:sz w:val="21"/>
          <w:szCs w:val="21"/>
          <w:highlight w:val="none"/>
        </w:rPr>
      </w:pPr>
      <w:r>
        <w:rPr>
          <w:rFonts w:hint="eastAsia" w:ascii="宋体" w:eastAsia="宋体" w:cs="宋体"/>
          <w:color w:val="auto"/>
          <w:sz w:val="21"/>
          <w:szCs w:val="21"/>
          <w:highlight w:val="none"/>
        </w:rPr>
        <w:t>（一）、总监理工程师的职责</w:t>
      </w:r>
    </w:p>
    <w:p w14:paraId="648859BE">
      <w:pPr>
        <w:pStyle w:val="33"/>
        <w:spacing w:after="0" w:line="360" w:lineRule="auto"/>
        <w:ind w:firstLine="420"/>
        <w:rPr>
          <w:rFonts w:hint="eastAsia" w:ascii="宋体" w:eastAsia="宋体" w:cs="宋体"/>
          <w:color w:val="auto"/>
          <w:sz w:val="21"/>
          <w:szCs w:val="21"/>
          <w:highlight w:val="none"/>
        </w:rPr>
      </w:pPr>
      <w:r>
        <w:rPr>
          <w:rFonts w:hint="eastAsia" w:ascii="宋体" w:eastAsia="宋体" w:cs="宋体"/>
          <w:color w:val="auto"/>
          <w:sz w:val="21"/>
          <w:szCs w:val="21"/>
          <w:highlight w:val="none"/>
        </w:rPr>
        <w:t>（二）、其他主要监理人员及岗位的职责</w:t>
      </w:r>
    </w:p>
    <w:p w14:paraId="76E9F2D0">
      <w:pPr>
        <w:pStyle w:val="33"/>
        <w:spacing w:after="0" w:line="360" w:lineRule="auto"/>
        <w:ind w:firstLine="420"/>
        <w:rPr>
          <w:rFonts w:hint="eastAsia" w:ascii="宋体" w:eastAsia="宋体" w:cs="宋体"/>
          <w:color w:val="auto"/>
          <w:sz w:val="21"/>
          <w:szCs w:val="21"/>
          <w:highlight w:val="none"/>
        </w:rPr>
      </w:pPr>
      <w:r>
        <w:rPr>
          <w:rFonts w:ascii="宋体" w:eastAsia="宋体" w:cs="宋体"/>
          <w:color w:val="auto"/>
          <w:sz w:val="21"/>
          <w:szCs w:val="21"/>
          <w:highlight w:val="none"/>
        </w:rPr>
        <w:fldChar w:fldCharType="begin"/>
      </w:r>
      <w:r>
        <w:rPr>
          <w:rFonts w:ascii="宋体" w:eastAsia="宋体" w:cs="宋体"/>
          <w:color w:val="auto"/>
          <w:sz w:val="21"/>
          <w:szCs w:val="21"/>
          <w:highlight w:val="none"/>
        </w:rPr>
        <w:instrText xml:space="preserve"> </w:instrText>
      </w:r>
      <w:r>
        <w:rPr>
          <w:rFonts w:hint="eastAsia" w:ascii="宋体" w:eastAsia="宋体" w:cs="宋体"/>
          <w:color w:val="auto"/>
          <w:sz w:val="21"/>
          <w:szCs w:val="21"/>
          <w:highlight w:val="none"/>
        </w:rPr>
        <w:instrText xml:space="preserve">= 4 \* GB3</w:instrText>
      </w:r>
      <w:r>
        <w:rPr>
          <w:rFonts w:ascii="宋体" w:eastAsia="宋体" w:cs="宋体"/>
          <w:color w:val="auto"/>
          <w:sz w:val="21"/>
          <w:szCs w:val="21"/>
          <w:highlight w:val="none"/>
        </w:rPr>
        <w:instrText xml:space="preserve"> </w:instrText>
      </w:r>
      <w:r>
        <w:rPr>
          <w:rFonts w:ascii="宋体" w:eastAsia="宋体" w:cs="宋体"/>
          <w:color w:val="auto"/>
          <w:sz w:val="21"/>
          <w:szCs w:val="21"/>
          <w:highlight w:val="none"/>
        </w:rPr>
        <w:fldChar w:fldCharType="separate"/>
      </w:r>
      <w:r>
        <w:rPr>
          <w:rFonts w:hint="eastAsia" w:ascii="宋体" w:eastAsia="宋体" w:cs="宋体"/>
          <w:color w:val="auto"/>
          <w:sz w:val="21"/>
          <w:szCs w:val="21"/>
          <w:highlight w:val="none"/>
        </w:rPr>
        <w:t>④</w:t>
      </w:r>
      <w:r>
        <w:rPr>
          <w:rFonts w:ascii="宋体" w:eastAsia="宋体" w:cs="宋体"/>
          <w:color w:val="auto"/>
          <w:sz w:val="21"/>
          <w:szCs w:val="21"/>
          <w:highlight w:val="none"/>
        </w:rPr>
        <w:fldChar w:fldCharType="end"/>
      </w:r>
      <w:r>
        <w:rPr>
          <w:rFonts w:hint="eastAsia" w:ascii="宋体" w:eastAsia="宋体" w:cs="宋体"/>
          <w:color w:val="auto"/>
          <w:sz w:val="21"/>
          <w:szCs w:val="21"/>
          <w:highlight w:val="none"/>
        </w:rPr>
        <w:t>本工程监理工作重难点分析及对策</w:t>
      </w:r>
    </w:p>
    <w:p w14:paraId="76A398C2">
      <w:pPr>
        <w:pStyle w:val="33"/>
        <w:spacing w:after="0" w:line="360" w:lineRule="auto"/>
        <w:ind w:firstLine="420"/>
        <w:rPr>
          <w:rFonts w:hint="eastAsia" w:ascii="宋体" w:eastAsia="宋体" w:cs="宋体"/>
          <w:color w:val="auto"/>
          <w:sz w:val="21"/>
          <w:szCs w:val="21"/>
          <w:highlight w:val="none"/>
        </w:rPr>
      </w:pPr>
      <w:r>
        <w:rPr>
          <w:rFonts w:ascii="宋体" w:eastAsia="宋体" w:cs="宋体"/>
          <w:color w:val="auto"/>
          <w:sz w:val="21"/>
          <w:szCs w:val="21"/>
          <w:highlight w:val="none"/>
        </w:rPr>
        <w:fldChar w:fldCharType="begin"/>
      </w:r>
      <w:r>
        <w:rPr>
          <w:rFonts w:ascii="宋体" w:eastAsia="宋体" w:cs="宋体"/>
          <w:color w:val="auto"/>
          <w:sz w:val="21"/>
          <w:szCs w:val="21"/>
          <w:highlight w:val="none"/>
        </w:rPr>
        <w:instrText xml:space="preserve"> </w:instrText>
      </w:r>
      <w:r>
        <w:rPr>
          <w:rFonts w:hint="eastAsia" w:ascii="宋体" w:eastAsia="宋体" w:cs="宋体"/>
          <w:color w:val="auto"/>
          <w:sz w:val="21"/>
          <w:szCs w:val="21"/>
          <w:highlight w:val="none"/>
        </w:rPr>
        <w:instrText xml:space="preserve">= 5 \* GB3</w:instrText>
      </w:r>
      <w:r>
        <w:rPr>
          <w:rFonts w:ascii="宋体" w:eastAsia="宋体" w:cs="宋体"/>
          <w:color w:val="auto"/>
          <w:sz w:val="21"/>
          <w:szCs w:val="21"/>
          <w:highlight w:val="none"/>
        </w:rPr>
        <w:instrText xml:space="preserve"> </w:instrText>
      </w:r>
      <w:r>
        <w:rPr>
          <w:rFonts w:ascii="宋体" w:eastAsia="宋体" w:cs="宋体"/>
          <w:color w:val="auto"/>
          <w:sz w:val="21"/>
          <w:szCs w:val="21"/>
          <w:highlight w:val="none"/>
        </w:rPr>
        <w:fldChar w:fldCharType="separate"/>
      </w:r>
      <w:r>
        <w:rPr>
          <w:rFonts w:hint="eastAsia" w:ascii="宋体" w:eastAsia="宋体" w:cs="宋体"/>
          <w:color w:val="auto"/>
          <w:sz w:val="21"/>
          <w:szCs w:val="21"/>
          <w:highlight w:val="none"/>
        </w:rPr>
        <w:t>⑤</w:t>
      </w:r>
      <w:r>
        <w:rPr>
          <w:rFonts w:ascii="宋体" w:eastAsia="宋体" w:cs="宋体"/>
          <w:color w:val="auto"/>
          <w:sz w:val="21"/>
          <w:szCs w:val="21"/>
          <w:highlight w:val="none"/>
        </w:rPr>
        <w:fldChar w:fldCharType="end"/>
      </w:r>
      <w:r>
        <w:rPr>
          <w:rFonts w:hint="eastAsia" w:ascii="宋体" w:eastAsia="宋体" w:cs="宋体"/>
          <w:color w:val="auto"/>
          <w:sz w:val="21"/>
          <w:szCs w:val="21"/>
          <w:highlight w:val="none"/>
        </w:rPr>
        <w:t>监理工作的程序与措施</w:t>
      </w:r>
    </w:p>
    <w:p w14:paraId="4086256F">
      <w:pPr>
        <w:pStyle w:val="33"/>
        <w:spacing w:after="0" w:line="360" w:lineRule="auto"/>
        <w:ind w:firstLine="420"/>
        <w:rPr>
          <w:rFonts w:hint="eastAsia" w:ascii="宋体" w:eastAsia="宋体" w:cs="宋体"/>
          <w:color w:val="auto"/>
          <w:sz w:val="21"/>
          <w:szCs w:val="21"/>
          <w:highlight w:val="none"/>
        </w:rPr>
      </w:pPr>
      <w:r>
        <w:rPr>
          <w:rFonts w:hint="eastAsia" w:ascii="宋体" w:eastAsia="宋体" w:cs="宋体"/>
          <w:color w:val="auto"/>
          <w:sz w:val="21"/>
          <w:szCs w:val="21"/>
          <w:highlight w:val="none"/>
        </w:rPr>
        <w:t>（一）、施工准备期监理的程序和措施</w:t>
      </w:r>
    </w:p>
    <w:p w14:paraId="2ECB40F5">
      <w:pPr>
        <w:pStyle w:val="33"/>
        <w:spacing w:after="0" w:line="360" w:lineRule="auto"/>
        <w:ind w:firstLine="420"/>
        <w:rPr>
          <w:rFonts w:hint="eastAsia" w:ascii="宋体" w:eastAsia="宋体" w:cs="宋体"/>
          <w:color w:val="auto"/>
          <w:sz w:val="21"/>
          <w:szCs w:val="21"/>
          <w:highlight w:val="none"/>
        </w:rPr>
      </w:pPr>
      <w:r>
        <w:rPr>
          <w:rFonts w:hint="eastAsia" w:ascii="宋体" w:eastAsia="宋体" w:cs="宋体"/>
          <w:color w:val="auto"/>
          <w:sz w:val="21"/>
          <w:szCs w:val="21"/>
          <w:highlight w:val="none"/>
        </w:rPr>
        <w:t>（二）、施工及交工验收期监理的程序和措施</w:t>
      </w:r>
    </w:p>
    <w:p w14:paraId="31E22CC2">
      <w:pPr>
        <w:pStyle w:val="33"/>
        <w:spacing w:after="0" w:line="360" w:lineRule="auto"/>
        <w:ind w:firstLine="420"/>
        <w:rPr>
          <w:rFonts w:hint="eastAsia" w:ascii="宋体" w:eastAsia="宋体" w:cs="宋体"/>
          <w:color w:val="auto"/>
          <w:sz w:val="21"/>
          <w:szCs w:val="21"/>
          <w:highlight w:val="none"/>
        </w:rPr>
      </w:pPr>
      <w:r>
        <w:rPr>
          <w:rFonts w:ascii="宋体" w:eastAsia="宋体" w:cs="宋体"/>
          <w:color w:val="auto"/>
          <w:sz w:val="21"/>
          <w:szCs w:val="21"/>
          <w:highlight w:val="none"/>
        </w:rPr>
        <w:t>1</w:t>
      </w:r>
      <w:r>
        <w:rPr>
          <w:rFonts w:hint="eastAsia" w:ascii="宋体" w:eastAsia="宋体" w:cs="宋体"/>
          <w:color w:val="auto"/>
          <w:sz w:val="21"/>
          <w:szCs w:val="21"/>
          <w:highlight w:val="none"/>
        </w:rPr>
        <w:t>、安全监理的程序和措施</w:t>
      </w:r>
    </w:p>
    <w:p w14:paraId="2E3DE672">
      <w:pPr>
        <w:pStyle w:val="33"/>
        <w:spacing w:after="0" w:line="360" w:lineRule="auto"/>
        <w:ind w:firstLine="420"/>
        <w:rPr>
          <w:rFonts w:hint="eastAsia" w:ascii="宋体" w:eastAsia="宋体" w:cs="宋体"/>
          <w:color w:val="auto"/>
          <w:sz w:val="21"/>
          <w:szCs w:val="21"/>
          <w:highlight w:val="none"/>
        </w:rPr>
      </w:pPr>
      <w:r>
        <w:rPr>
          <w:rFonts w:ascii="宋体" w:eastAsia="宋体" w:cs="宋体"/>
          <w:color w:val="auto"/>
          <w:sz w:val="21"/>
          <w:szCs w:val="21"/>
          <w:highlight w:val="none"/>
        </w:rPr>
        <w:t>2</w:t>
      </w:r>
      <w:r>
        <w:rPr>
          <w:rFonts w:hint="eastAsia" w:ascii="宋体" w:eastAsia="宋体" w:cs="宋体"/>
          <w:color w:val="auto"/>
          <w:sz w:val="21"/>
          <w:szCs w:val="21"/>
          <w:highlight w:val="none"/>
        </w:rPr>
        <w:t>、质量监理的程序和措施</w:t>
      </w:r>
    </w:p>
    <w:p w14:paraId="37A826DC">
      <w:pPr>
        <w:pStyle w:val="33"/>
        <w:spacing w:after="0" w:line="360" w:lineRule="auto"/>
        <w:ind w:firstLine="420"/>
        <w:rPr>
          <w:rFonts w:hint="eastAsia" w:ascii="宋体" w:eastAsia="宋体" w:cs="宋体"/>
          <w:color w:val="auto"/>
          <w:sz w:val="21"/>
          <w:szCs w:val="21"/>
          <w:highlight w:val="none"/>
        </w:rPr>
      </w:pPr>
      <w:r>
        <w:rPr>
          <w:rFonts w:ascii="宋体" w:eastAsia="宋体" w:cs="宋体"/>
          <w:color w:val="auto"/>
          <w:sz w:val="21"/>
          <w:szCs w:val="21"/>
          <w:highlight w:val="none"/>
        </w:rPr>
        <w:t>3</w:t>
      </w:r>
      <w:r>
        <w:rPr>
          <w:rFonts w:hint="eastAsia" w:ascii="宋体" w:eastAsia="宋体" w:cs="宋体"/>
          <w:color w:val="auto"/>
          <w:sz w:val="21"/>
          <w:szCs w:val="21"/>
          <w:highlight w:val="none"/>
        </w:rPr>
        <w:t>、费用监理的程序和措施</w:t>
      </w:r>
    </w:p>
    <w:p w14:paraId="3A94257A">
      <w:pPr>
        <w:pStyle w:val="33"/>
        <w:spacing w:after="0" w:line="360" w:lineRule="auto"/>
        <w:ind w:firstLine="420"/>
        <w:rPr>
          <w:rFonts w:hint="eastAsia" w:ascii="宋体" w:eastAsia="宋体" w:cs="宋体"/>
          <w:color w:val="auto"/>
          <w:sz w:val="21"/>
          <w:szCs w:val="21"/>
          <w:highlight w:val="none"/>
        </w:rPr>
      </w:pPr>
      <w:r>
        <w:rPr>
          <w:rFonts w:ascii="宋体" w:eastAsia="宋体" w:cs="宋体"/>
          <w:color w:val="auto"/>
          <w:sz w:val="21"/>
          <w:szCs w:val="21"/>
          <w:highlight w:val="none"/>
        </w:rPr>
        <w:t>4</w:t>
      </w:r>
      <w:r>
        <w:rPr>
          <w:rFonts w:hint="eastAsia" w:ascii="宋体" w:eastAsia="宋体" w:cs="宋体"/>
          <w:color w:val="auto"/>
          <w:sz w:val="21"/>
          <w:szCs w:val="21"/>
          <w:highlight w:val="none"/>
        </w:rPr>
        <w:t>、进度监理的程序和措施</w:t>
      </w:r>
    </w:p>
    <w:p w14:paraId="5274B745">
      <w:pPr>
        <w:pStyle w:val="33"/>
        <w:spacing w:after="0" w:line="360" w:lineRule="auto"/>
        <w:ind w:firstLine="420"/>
        <w:rPr>
          <w:rFonts w:hint="eastAsia" w:ascii="宋体" w:eastAsia="宋体" w:cs="宋体"/>
          <w:color w:val="auto"/>
          <w:sz w:val="21"/>
          <w:szCs w:val="21"/>
          <w:highlight w:val="none"/>
        </w:rPr>
      </w:pPr>
      <w:r>
        <w:rPr>
          <w:rFonts w:ascii="宋体" w:eastAsia="宋体" w:cs="宋体"/>
          <w:color w:val="auto"/>
          <w:sz w:val="21"/>
          <w:szCs w:val="21"/>
          <w:highlight w:val="none"/>
        </w:rPr>
        <w:t>5</w:t>
      </w:r>
      <w:r>
        <w:rPr>
          <w:rFonts w:hint="eastAsia" w:ascii="宋体" w:eastAsia="宋体" w:cs="宋体"/>
          <w:color w:val="auto"/>
          <w:sz w:val="21"/>
          <w:szCs w:val="21"/>
          <w:highlight w:val="none"/>
        </w:rPr>
        <w:t>、施工环境监理的程序和措施</w:t>
      </w:r>
    </w:p>
    <w:p w14:paraId="77A93C22">
      <w:pPr>
        <w:pStyle w:val="33"/>
        <w:spacing w:after="0" w:line="360" w:lineRule="auto"/>
        <w:ind w:firstLine="420"/>
        <w:rPr>
          <w:rFonts w:hint="eastAsia" w:ascii="宋体" w:eastAsia="宋体" w:cs="宋体"/>
          <w:color w:val="auto"/>
          <w:sz w:val="21"/>
          <w:szCs w:val="21"/>
          <w:highlight w:val="none"/>
        </w:rPr>
      </w:pPr>
      <w:r>
        <w:rPr>
          <w:rFonts w:ascii="宋体" w:eastAsia="宋体" w:cs="宋体"/>
          <w:color w:val="auto"/>
          <w:sz w:val="21"/>
          <w:szCs w:val="21"/>
          <w:highlight w:val="none"/>
        </w:rPr>
        <w:t>6</w:t>
      </w:r>
      <w:r>
        <w:rPr>
          <w:rFonts w:hint="eastAsia" w:ascii="宋体" w:eastAsia="宋体" w:cs="宋体"/>
          <w:color w:val="auto"/>
          <w:sz w:val="21"/>
          <w:szCs w:val="21"/>
          <w:highlight w:val="none"/>
        </w:rPr>
        <w:t>、合同管理的程序和措施</w:t>
      </w:r>
    </w:p>
    <w:p w14:paraId="1A75C9C8">
      <w:pPr>
        <w:pStyle w:val="33"/>
        <w:spacing w:after="0" w:line="360" w:lineRule="auto"/>
        <w:ind w:firstLine="420"/>
        <w:rPr>
          <w:rFonts w:hint="eastAsia" w:ascii="宋体" w:eastAsia="宋体" w:cs="宋体"/>
          <w:color w:val="auto"/>
          <w:sz w:val="21"/>
          <w:szCs w:val="21"/>
          <w:highlight w:val="none"/>
        </w:rPr>
      </w:pPr>
      <w:r>
        <w:rPr>
          <w:rFonts w:ascii="宋体" w:eastAsia="宋体" w:cs="宋体"/>
          <w:color w:val="auto"/>
          <w:sz w:val="21"/>
          <w:szCs w:val="21"/>
          <w:highlight w:val="none"/>
        </w:rPr>
        <w:t>7</w:t>
      </w:r>
      <w:r>
        <w:rPr>
          <w:rFonts w:hint="eastAsia" w:ascii="宋体" w:eastAsia="宋体" w:cs="宋体"/>
          <w:color w:val="auto"/>
          <w:sz w:val="21"/>
          <w:szCs w:val="21"/>
          <w:highlight w:val="none"/>
        </w:rPr>
        <w:t>、信息管理的程序和措施</w:t>
      </w:r>
    </w:p>
    <w:p w14:paraId="26B74971">
      <w:pPr>
        <w:pStyle w:val="33"/>
        <w:spacing w:after="0" w:line="360" w:lineRule="auto"/>
        <w:ind w:firstLine="420"/>
        <w:rPr>
          <w:rFonts w:hint="eastAsia" w:ascii="宋体" w:eastAsia="宋体" w:cs="宋体"/>
          <w:color w:val="auto"/>
          <w:sz w:val="21"/>
          <w:szCs w:val="21"/>
          <w:highlight w:val="none"/>
        </w:rPr>
      </w:pPr>
      <w:r>
        <w:rPr>
          <w:rFonts w:ascii="宋体" w:eastAsia="宋体" w:cs="宋体"/>
          <w:color w:val="auto"/>
          <w:sz w:val="21"/>
          <w:szCs w:val="21"/>
          <w:highlight w:val="none"/>
        </w:rPr>
        <w:t>8</w:t>
      </w:r>
      <w:r>
        <w:rPr>
          <w:rFonts w:hint="eastAsia" w:ascii="宋体" w:eastAsia="宋体" w:cs="宋体"/>
          <w:color w:val="auto"/>
          <w:sz w:val="21"/>
          <w:szCs w:val="21"/>
          <w:highlight w:val="none"/>
        </w:rPr>
        <w:t>、组织协调的方法和措施</w:t>
      </w:r>
    </w:p>
    <w:p w14:paraId="16404F90">
      <w:pPr>
        <w:pStyle w:val="33"/>
        <w:spacing w:after="0" w:line="360" w:lineRule="auto"/>
        <w:ind w:firstLine="420"/>
        <w:rPr>
          <w:rFonts w:hint="eastAsia" w:ascii="宋体" w:eastAsia="宋体" w:cs="宋体"/>
          <w:color w:val="auto"/>
          <w:sz w:val="21"/>
          <w:szCs w:val="21"/>
          <w:highlight w:val="none"/>
        </w:rPr>
      </w:pPr>
      <w:r>
        <w:rPr>
          <w:rFonts w:hint="eastAsia" w:ascii="宋体" w:eastAsia="宋体" w:cs="宋体"/>
          <w:color w:val="auto"/>
          <w:sz w:val="21"/>
          <w:szCs w:val="21"/>
          <w:highlight w:val="none"/>
        </w:rPr>
        <w:t>（三）、缺陷责任期阶段监理的程序和措施</w:t>
      </w:r>
    </w:p>
    <w:p w14:paraId="1BEEF8DA">
      <w:pPr>
        <w:pStyle w:val="33"/>
        <w:spacing w:after="0" w:line="360" w:lineRule="auto"/>
        <w:ind w:firstLine="420"/>
        <w:rPr>
          <w:rFonts w:hint="eastAsia" w:ascii="宋体" w:eastAsia="宋体" w:cs="宋体"/>
          <w:color w:val="auto"/>
          <w:sz w:val="21"/>
          <w:szCs w:val="21"/>
          <w:highlight w:val="none"/>
        </w:rPr>
      </w:pPr>
      <w:r>
        <w:rPr>
          <w:rFonts w:hint="eastAsia" w:ascii="宋体" w:eastAsia="宋体" w:cs="宋体"/>
          <w:color w:val="auto"/>
          <w:sz w:val="21"/>
          <w:szCs w:val="21"/>
          <w:highlight w:val="none"/>
        </w:rPr>
        <w:t>（四）、记录和报告格式</w:t>
      </w:r>
    </w:p>
    <w:p w14:paraId="23B90964">
      <w:pPr>
        <w:pStyle w:val="33"/>
        <w:spacing w:after="0" w:line="360" w:lineRule="auto"/>
        <w:ind w:firstLine="420"/>
        <w:rPr>
          <w:rFonts w:hint="eastAsia" w:ascii="宋体" w:eastAsia="宋体" w:cs="宋体"/>
          <w:color w:val="auto"/>
          <w:sz w:val="21"/>
          <w:szCs w:val="21"/>
          <w:highlight w:val="none"/>
        </w:rPr>
      </w:pPr>
      <w:r>
        <w:rPr>
          <w:rFonts w:ascii="宋体" w:eastAsia="宋体" w:cs="宋体"/>
          <w:color w:val="auto"/>
          <w:sz w:val="21"/>
          <w:szCs w:val="21"/>
          <w:highlight w:val="none"/>
        </w:rPr>
        <w:fldChar w:fldCharType="begin"/>
      </w:r>
      <w:r>
        <w:rPr>
          <w:rFonts w:ascii="宋体" w:eastAsia="宋体" w:cs="宋体"/>
          <w:color w:val="auto"/>
          <w:sz w:val="21"/>
          <w:szCs w:val="21"/>
          <w:highlight w:val="none"/>
        </w:rPr>
        <w:instrText xml:space="preserve"> </w:instrText>
      </w:r>
      <w:r>
        <w:rPr>
          <w:rFonts w:hint="eastAsia" w:ascii="宋体" w:eastAsia="宋体" w:cs="宋体"/>
          <w:color w:val="auto"/>
          <w:sz w:val="21"/>
          <w:szCs w:val="21"/>
          <w:highlight w:val="none"/>
        </w:rPr>
        <w:instrText xml:space="preserve">= 6 \* GB3</w:instrText>
      </w:r>
      <w:r>
        <w:rPr>
          <w:rFonts w:ascii="宋体" w:eastAsia="宋体" w:cs="宋体"/>
          <w:color w:val="auto"/>
          <w:sz w:val="21"/>
          <w:szCs w:val="21"/>
          <w:highlight w:val="none"/>
        </w:rPr>
        <w:instrText xml:space="preserve"> </w:instrText>
      </w:r>
      <w:r>
        <w:rPr>
          <w:rFonts w:ascii="宋体" w:eastAsia="宋体" w:cs="宋体"/>
          <w:color w:val="auto"/>
          <w:sz w:val="21"/>
          <w:szCs w:val="21"/>
          <w:highlight w:val="none"/>
        </w:rPr>
        <w:fldChar w:fldCharType="separate"/>
      </w:r>
      <w:r>
        <w:rPr>
          <w:rFonts w:hint="eastAsia" w:ascii="宋体" w:eastAsia="宋体" w:cs="宋体"/>
          <w:color w:val="auto"/>
          <w:sz w:val="21"/>
          <w:szCs w:val="21"/>
          <w:highlight w:val="none"/>
        </w:rPr>
        <w:t>⑥</w:t>
      </w:r>
      <w:r>
        <w:rPr>
          <w:rFonts w:ascii="宋体" w:eastAsia="宋体" w:cs="宋体"/>
          <w:color w:val="auto"/>
          <w:sz w:val="21"/>
          <w:szCs w:val="21"/>
          <w:highlight w:val="none"/>
        </w:rPr>
        <w:fldChar w:fldCharType="end"/>
      </w:r>
      <w:r>
        <w:rPr>
          <w:rFonts w:hint="eastAsia" w:ascii="宋体" w:eastAsia="宋体" w:cs="宋体"/>
          <w:color w:val="auto"/>
          <w:sz w:val="21"/>
          <w:szCs w:val="21"/>
          <w:highlight w:val="none"/>
        </w:rPr>
        <w:t>对本工程的建议。</w:t>
      </w:r>
    </w:p>
    <w:p w14:paraId="21F3FA73">
      <w:pPr>
        <w:pStyle w:val="33"/>
        <w:numPr>
          <w:ilvl w:val="0"/>
          <w:numId w:val="3"/>
        </w:numPr>
        <w:spacing w:after="0" w:line="360" w:lineRule="auto"/>
        <w:ind w:firstLine="420"/>
        <w:rPr>
          <w:rFonts w:hint="eastAsia" w:ascii="宋体" w:eastAsia="宋体" w:cs="宋体"/>
          <w:color w:val="auto"/>
          <w:sz w:val="21"/>
          <w:szCs w:val="21"/>
          <w:highlight w:val="none"/>
        </w:rPr>
      </w:pPr>
      <w:r>
        <w:rPr>
          <w:rFonts w:ascii="宋体" w:eastAsia="宋体" w:cs="宋体"/>
          <w:color w:val="auto"/>
          <w:sz w:val="21"/>
          <w:szCs w:val="21"/>
          <w:highlight w:val="none"/>
        </w:rPr>
        <w:t>后续服务安排：</w:t>
      </w:r>
      <w:r>
        <w:rPr>
          <w:rFonts w:hint="eastAsia" w:ascii="宋体" w:eastAsia="宋体" w:cs="宋体"/>
          <w:color w:val="auto"/>
          <w:sz w:val="21"/>
          <w:szCs w:val="21"/>
          <w:highlight w:val="none"/>
        </w:rPr>
        <w:t>评委根据投标人提供的后期服务安排、服务内容、配合等情况进行综合评议。优（2-3]，良（1-2]，一般[0-1]。未提供不得分。</w:t>
      </w:r>
    </w:p>
    <w:bookmarkEnd w:id="17"/>
    <w:p w14:paraId="0AC110B4">
      <w:pPr>
        <w:spacing w:after="120"/>
        <w:ind w:firstLine="422"/>
        <w:rPr>
          <w:rFonts w:hint="eastAsia" w:ascii="宋体" w:hAnsi="宋体" w:cs="宋体"/>
          <w:color w:val="auto"/>
          <w:szCs w:val="21"/>
          <w:highlight w:val="none"/>
        </w:rPr>
      </w:pPr>
      <w:r>
        <w:rPr>
          <w:rFonts w:hint="eastAsia" w:ascii="宋体" w:hAnsi="宋体" w:cs="宋体"/>
          <w:color w:val="auto"/>
          <w:szCs w:val="21"/>
          <w:highlight w:val="none"/>
        </w:rPr>
        <w:t>（7）针对本项目合理化建议或优惠承诺；（若有，格式自拟）</w:t>
      </w:r>
    </w:p>
    <w:p w14:paraId="1217BC97">
      <w:pPr>
        <w:spacing w:after="120"/>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（8）投标人认为需要说明的其他文件资料。（若有，格式自拟）</w:t>
      </w:r>
    </w:p>
    <w:p w14:paraId="3ADF9D46">
      <w:pPr>
        <w:snapToGrid w:val="0"/>
        <w:spacing w:after="0" w:line="360" w:lineRule="auto"/>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第三部分：价格标包括但不限于以下内容：</w:t>
      </w:r>
    </w:p>
    <w:p w14:paraId="4930F6A4">
      <w:pPr>
        <w:spacing w:after="120"/>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）投标函；</w:t>
      </w:r>
    </w:p>
    <w:p w14:paraId="225A0E75">
      <w:pPr>
        <w:spacing w:after="120"/>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（2）监理服务费投标报价表；</w:t>
      </w:r>
    </w:p>
    <w:p w14:paraId="5D326ED2">
      <w:pPr>
        <w:spacing w:after="120"/>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（3）投标人针对报价需要说明的其他文件和说明。（若有，格式自拟）</w:t>
      </w:r>
    </w:p>
    <w:bookmarkEnd w:id="16"/>
    <w:p w14:paraId="5FB7D92A">
      <w:pPr>
        <w:snapToGrid w:val="0"/>
        <w:spacing w:after="0"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
          <w:bCs/>
          <w:color w:val="auto"/>
          <w:szCs w:val="21"/>
          <w:highlight w:val="none"/>
        </w:rPr>
        <w:t>注：法定代表人身份证明书及法定代表人授权委托书、投标声明书、投标函、开标一览表等必须由法定代表人或授权人签名并加盖单位公章。</w:t>
      </w:r>
    </w:p>
    <w:p w14:paraId="05B9C7D4">
      <w:pPr>
        <w:snapToGrid w:val="0"/>
        <w:spacing w:after="0" w:line="360" w:lineRule="auto"/>
        <w:ind w:firstLine="422" w:firstLineChars="200"/>
        <w:jc w:val="left"/>
        <w:rPr>
          <w:b/>
          <w:bCs/>
          <w:color w:val="auto"/>
          <w:highlight w:val="none"/>
        </w:rPr>
      </w:pPr>
      <w:r>
        <w:rPr>
          <w:rFonts w:hint="eastAsia" w:ascii="宋体" w:hAnsi="宋体" w:cs="宋体"/>
          <w:b/>
          <w:bCs/>
          <w:color w:val="auto"/>
          <w:szCs w:val="21"/>
          <w:highlight w:val="none"/>
        </w:rPr>
        <w:t>以上目录是编制投标文件的基本格式要求，各投标单位可根据自身情况进一步细化。</w:t>
      </w:r>
    </w:p>
    <w:p w14:paraId="43C3552A">
      <w:pPr>
        <w:snapToGrid w:val="0"/>
        <w:spacing w:after="0" w:line="360" w:lineRule="auto"/>
        <w:ind w:firstLine="420" w:firstLineChars="200"/>
        <w:jc w:val="left"/>
        <w:rPr>
          <w:rFonts w:hint="eastAsia" w:ascii="宋体" w:hAnsi="宋体" w:cs="宋体"/>
          <w:color w:val="auto"/>
          <w:szCs w:val="21"/>
          <w:highlight w:val="none"/>
        </w:rPr>
      </w:pPr>
      <w:bookmarkStart w:id="18" w:name="_Toc14400"/>
      <w:r>
        <w:rPr>
          <w:rFonts w:hint="eastAsia" w:ascii="宋体" w:hAnsi="宋体" w:cs="宋体"/>
          <w:color w:val="auto"/>
          <w:szCs w:val="21"/>
          <w:highlight w:val="none"/>
        </w:rPr>
        <w:t>（二）投标文件的语言及计量</w:t>
      </w:r>
      <w:bookmarkEnd w:id="18"/>
    </w:p>
    <w:p w14:paraId="659A5328">
      <w:pPr>
        <w:snapToGrid w:val="0"/>
        <w:spacing w:after="0"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★1.投标文件以及投标方与招标方就有关投标事宜的所有来往函电，均应以中文汉语书写。除签名、盖章、专用名称等特殊情形外，以中文汉语以外的文字表述的投标文件视同未提供。</w:t>
      </w:r>
    </w:p>
    <w:p w14:paraId="1DBC696E">
      <w:pPr>
        <w:snapToGrid w:val="0"/>
        <w:spacing w:after="0"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★2.投标计量单位，招标文件已有明确规定的，使用招标文件规定的计量单位；招标文件没有规定的，应采用中华人民共和国法定计量单位（例如货币单位：人民币元），否则视同未响应。</w:t>
      </w:r>
    </w:p>
    <w:p w14:paraId="428A5B5C">
      <w:pPr>
        <w:snapToGrid w:val="0"/>
        <w:spacing w:before="120" w:beforeLines="50" w:after="0" w:line="360" w:lineRule="auto"/>
        <w:ind w:firstLine="413" w:firstLineChars="196"/>
        <w:jc w:val="left"/>
        <w:outlineLvl w:val="0"/>
        <w:rPr>
          <w:rFonts w:hint="eastAsia" w:ascii="宋体" w:hAnsi="宋体" w:cs="宋体"/>
          <w:b/>
          <w:color w:val="auto"/>
          <w:szCs w:val="21"/>
          <w:highlight w:val="none"/>
        </w:rPr>
      </w:pPr>
      <w:bookmarkStart w:id="19" w:name="_Toc30109"/>
      <w:r>
        <w:rPr>
          <w:rFonts w:hint="eastAsia" w:ascii="宋体" w:hAnsi="宋体" w:cs="宋体"/>
          <w:b/>
          <w:color w:val="auto"/>
          <w:szCs w:val="21"/>
          <w:highlight w:val="none"/>
        </w:rPr>
        <w:t>（三）投标报价</w:t>
      </w:r>
      <w:bookmarkEnd w:id="19"/>
    </w:p>
    <w:p w14:paraId="54AEE989">
      <w:pPr>
        <w:snapToGrid w:val="0"/>
        <w:spacing w:before="120" w:beforeLines="50" w:after="0" w:line="360" w:lineRule="auto"/>
        <w:ind w:firstLine="413" w:firstLineChars="196"/>
        <w:jc w:val="left"/>
        <w:outlineLvl w:val="0"/>
        <w:rPr>
          <w:rFonts w:hint="eastAsia" w:ascii="宋体" w:hAnsi="宋体" w:cs="宋体"/>
          <w:b/>
          <w:color w:val="auto"/>
          <w:szCs w:val="21"/>
          <w:highlight w:val="none"/>
        </w:rPr>
      </w:pPr>
      <w:r>
        <w:rPr>
          <w:rFonts w:hint="eastAsia" w:ascii="宋体" w:hAnsi="宋体" w:cs="宋体"/>
          <w:b/>
          <w:color w:val="auto"/>
          <w:szCs w:val="21"/>
          <w:highlight w:val="none"/>
        </w:rPr>
        <w:tab/>
      </w:r>
      <w:bookmarkStart w:id="20" w:name="_Toc26553"/>
      <w:r>
        <w:rPr>
          <w:rFonts w:hint="eastAsia" w:ascii="宋体" w:hAnsi="宋体" w:cs="宋体"/>
          <w:b/>
          <w:color w:val="auto"/>
          <w:szCs w:val="21"/>
          <w:highlight w:val="none"/>
        </w:rPr>
        <w:t>1.投标报价应按招标文件中相关附表格式填写。</w:t>
      </w:r>
      <w:bookmarkEnd w:id="20"/>
    </w:p>
    <w:p w14:paraId="36DD61C9">
      <w:pPr>
        <w:spacing w:line="360" w:lineRule="exact"/>
        <w:ind w:firstLine="420" w:firstLineChars="200"/>
        <w:rPr>
          <w:rFonts w:hint="eastAsia" w:ascii="宋体" w:hAnsi="宋体" w:cs="宋体"/>
          <w:color w:val="auto"/>
          <w:szCs w:val="21"/>
          <w:highlight w:val="none"/>
        </w:rPr>
      </w:pPr>
      <w:bookmarkStart w:id="21" w:name="_Toc27262"/>
      <w:r>
        <w:rPr>
          <w:rFonts w:hint="eastAsia" w:ascii="宋体" w:hAnsi="宋体" w:cs="宋体"/>
          <w:color w:val="auto"/>
          <w:szCs w:val="21"/>
          <w:highlight w:val="none"/>
        </w:rPr>
        <w:t>★2.</w:t>
      </w:r>
      <w:bookmarkEnd w:id="21"/>
      <w:r>
        <w:rPr>
          <w:rFonts w:hint="eastAsia" w:ascii="宋体" w:hAnsi="宋体" w:cs="宋体"/>
          <w:color w:val="auto"/>
          <w:szCs w:val="21"/>
          <w:highlight w:val="none"/>
        </w:rPr>
        <w:t xml:space="preserve"> </w:t>
      </w:r>
      <w:r>
        <w:rPr>
          <w:rFonts w:hint="eastAsia" w:ascii="宋体" w:hAnsi="宋体" w:cs="宋体"/>
          <w:color w:val="auto"/>
          <w:highlight w:val="none"/>
        </w:rPr>
        <w:t>投标报价：应以含税人民币报价，按照招标文件的要求完成监理服务阶段监理工作所需的所有费用</w:t>
      </w:r>
      <w:r>
        <w:rPr>
          <w:rFonts w:hint="eastAsia" w:ascii="宋体" w:hAnsi="宋体"/>
          <w:color w:val="auto"/>
          <w:szCs w:val="21"/>
          <w:highlight w:val="none"/>
        </w:rPr>
        <w:t>。</w:t>
      </w:r>
    </w:p>
    <w:p w14:paraId="12FBB6BF">
      <w:pPr>
        <w:snapToGrid w:val="0"/>
        <w:spacing w:after="0" w:line="360" w:lineRule="auto"/>
        <w:ind w:firstLine="413" w:firstLineChars="196"/>
        <w:jc w:val="left"/>
        <w:outlineLvl w:val="0"/>
        <w:rPr>
          <w:rFonts w:hint="eastAsia" w:ascii="宋体" w:hAnsi="宋体" w:cs="宋体"/>
          <w:b/>
          <w:color w:val="auto"/>
          <w:szCs w:val="21"/>
          <w:highlight w:val="none"/>
        </w:rPr>
      </w:pPr>
      <w:r>
        <w:rPr>
          <w:rFonts w:hint="eastAsia" w:ascii="宋体" w:hAnsi="宋体" w:cs="宋体"/>
          <w:b/>
          <w:color w:val="auto"/>
          <w:szCs w:val="21"/>
          <w:highlight w:val="none"/>
        </w:rPr>
        <w:tab/>
      </w:r>
      <w:bookmarkStart w:id="22" w:name="_Toc4050"/>
      <w:r>
        <w:rPr>
          <w:rFonts w:hint="eastAsia" w:ascii="宋体" w:hAnsi="宋体" w:cs="宋体"/>
          <w:b/>
          <w:color w:val="auto"/>
          <w:szCs w:val="21"/>
          <w:highlight w:val="none"/>
        </w:rPr>
        <w:t>★3.投标文件只允许有一个投标总价，有选择的或有条件的报价将不予接受。</w:t>
      </w:r>
      <w:bookmarkEnd w:id="22"/>
    </w:p>
    <w:p w14:paraId="558A08CD">
      <w:pPr>
        <w:snapToGrid w:val="0"/>
        <w:spacing w:after="0"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4.投标单位所报的投标价在合同执行过程中是固定不变的，不得以任何理由予以变更。任何包含价格调整要求的投标，将被认为是非响应性投标而予以拒绝。</w:t>
      </w:r>
    </w:p>
    <w:p w14:paraId="6F72B5BF">
      <w:pPr>
        <w:snapToGrid w:val="0"/>
        <w:spacing w:after="0" w:line="360" w:lineRule="auto"/>
        <w:ind w:firstLine="420" w:firstLineChars="200"/>
        <w:jc w:val="left"/>
        <w:rPr>
          <w:color w:val="auto"/>
          <w:highlight w:val="none"/>
        </w:rPr>
      </w:pPr>
      <w:r>
        <w:rPr>
          <w:rFonts w:hint="eastAsia" w:ascii="宋体" w:hAnsi="宋体" w:cs="宋体"/>
          <w:color w:val="auto"/>
          <w:szCs w:val="21"/>
          <w:highlight w:val="none"/>
        </w:rPr>
        <w:t>★5.招标控制价：投标人的投标报价不得超过招标控制价，超过招标控制价的投标报价将作为无效标处理。</w:t>
      </w:r>
    </w:p>
    <w:p w14:paraId="755A1028">
      <w:pPr>
        <w:snapToGrid w:val="0"/>
        <w:spacing w:before="120" w:beforeLines="50" w:after="0" w:line="360" w:lineRule="auto"/>
        <w:ind w:firstLine="413" w:firstLineChars="196"/>
        <w:jc w:val="left"/>
        <w:outlineLvl w:val="0"/>
        <w:rPr>
          <w:rFonts w:hint="eastAsia" w:ascii="宋体" w:hAnsi="宋体" w:cs="宋体"/>
          <w:b/>
          <w:color w:val="auto"/>
          <w:szCs w:val="21"/>
          <w:highlight w:val="none"/>
        </w:rPr>
      </w:pPr>
      <w:bookmarkStart w:id="23" w:name="_Toc11291"/>
      <w:r>
        <w:rPr>
          <w:rFonts w:hint="eastAsia" w:ascii="宋体" w:hAnsi="宋体" w:cs="宋体"/>
          <w:b/>
          <w:color w:val="auto"/>
          <w:szCs w:val="21"/>
          <w:highlight w:val="none"/>
        </w:rPr>
        <w:t>（四）投标文件的有效期</w:t>
      </w:r>
      <w:bookmarkEnd w:id="23"/>
    </w:p>
    <w:p w14:paraId="165923F9">
      <w:pPr>
        <w:pStyle w:val="37"/>
        <w:widowControl w:val="0"/>
        <w:tabs>
          <w:tab w:val="left" w:pos="720"/>
        </w:tabs>
        <w:snapToGrid w:val="0"/>
        <w:spacing w:before="0" w:beforeAutospacing="0" w:after="0" w:afterAutospacing="0" w:line="360" w:lineRule="auto"/>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★1.自投标截止日起</w:t>
      </w:r>
      <w:r>
        <w:rPr>
          <w:rFonts w:ascii="宋体" w:hAnsi="宋体" w:cs="宋体"/>
          <w:b/>
          <w:color w:val="auto"/>
          <w:sz w:val="21"/>
          <w:szCs w:val="21"/>
          <w:highlight w:val="none"/>
        </w:rPr>
        <w:t xml:space="preserve"> 60 </w:t>
      </w:r>
      <w:r>
        <w:rPr>
          <w:rFonts w:hint="eastAsia" w:ascii="宋体" w:hAnsi="宋体" w:cs="宋体"/>
          <w:b/>
          <w:color w:val="auto"/>
          <w:sz w:val="21"/>
          <w:szCs w:val="21"/>
          <w:highlight w:val="none"/>
        </w:rPr>
        <w:t>天投标文件应保持有效。有效期不足的投标文件将被拒绝。</w:t>
      </w:r>
    </w:p>
    <w:p w14:paraId="3A88D139">
      <w:pPr>
        <w:pStyle w:val="37"/>
        <w:widowControl w:val="0"/>
        <w:tabs>
          <w:tab w:val="left" w:pos="720"/>
        </w:tabs>
        <w:snapToGrid w:val="0"/>
        <w:spacing w:before="0" w:beforeAutospacing="0" w:after="0" w:afterAutospacing="0"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2.在特殊情况下，招标人可与投标人协商延长投标书的有效期，这种要求和答复均以书面形式进行。</w:t>
      </w:r>
    </w:p>
    <w:p w14:paraId="5C51D3A5">
      <w:pPr>
        <w:snapToGrid w:val="0"/>
        <w:spacing w:after="0" w:line="360" w:lineRule="auto"/>
        <w:ind w:firstLine="420" w:firstLineChars="200"/>
        <w:jc w:val="left"/>
        <w:outlineLvl w:val="0"/>
        <w:rPr>
          <w:rFonts w:hint="eastAsia" w:ascii="宋体" w:hAnsi="宋体" w:cs="宋体"/>
          <w:b/>
          <w:color w:val="auto"/>
          <w:szCs w:val="21"/>
          <w:highlight w:val="none"/>
        </w:rPr>
      </w:pPr>
      <w:bookmarkStart w:id="24" w:name="_Toc13025"/>
      <w:r>
        <w:rPr>
          <w:rFonts w:hint="eastAsia" w:ascii="宋体" w:hAnsi="宋体" w:cs="宋体"/>
          <w:color w:val="auto"/>
          <w:szCs w:val="21"/>
          <w:highlight w:val="none"/>
        </w:rPr>
        <w:t>3.投标人可拒绝接受延期要求而不会导致投标保证金被没收。同意延长有效期的投标人需要相应延长投标保证金的有效期，但不能修改投标文件。</w:t>
      </w:r>
      <w:bookmarkEnd w:id="24"/>
    </w:p>
    <w:p w14:paraId="10269B2D">
      <w:pPr>
        <w:snapToGrid w:val="0"/>
        <w:spacing w:after="0" w:line="360" w:lineRule="auto"/>
        <w:ind w:firstLine="420" w:firstLineChars="200"/>
        <w:jc w:val="left"/>
        <w:outlineLvl w:val="0"/>
        <w:rPr>
          <w:rFonts w:hint="eastAsia" w:ascii="宋体" w:hAnsi="宋体" w:cs="宋体"/>
          <w:b/>
          <w:color w:val="auto"/>
          <w:szCs w:val="21"/>
          <w:highlight w:val="none"/>
        </w:rPr>
      </w:pPr>
      <w:bookmarkStart w:id="25" w:name="_Toc19039"/>
      <w:r>
        <w:rPr>
          <w:rFonts w:hint="eastAsia" w:ascii="宋体" w:hAnsi="宋体" w:cs="宋体"/>
          <w:color w:val="auto"/>
          <w:szCs w:val="21"/>
          <w:highlight w:val="none"/>
        </w:rPr>
        <w:t>4.中标人的投标文件自开标之日起至合同履行完毕止均应保持有效。</w:t>
      </w:r>
      <w:bookmarkEnd w:id="25"/>
    </w:p>
    <w:p w14:paraId="14CF6F08">
      <w:pPr>
        <w:snapToGrid w:val="0"/>
        <w:spacing w:before="120" w:beforeLines="50" w:after="0" w:line="360" w:lineRule="auto"/>
        <w:ind w:firstLine="413" w:firstLineChars="196"/>
        <w:jc w:val="left"/>
        <w:outlineLvl w:val="0"/>
        <w:rPr>
          <w:rFonts w:hint="eastAsia" w:ascii="宋体" w:hAnsi="宋体" w:cs="宋体"/>
          <w:b/>
          <w:color w:val="auto"/>
          <w:szCs w:val="21"/>
          <w:highlight w:val="none"/>
        </w:rPr>
      </w:pPr>
      <w:bookmarkStart w:id="26" w:name="_Toc1123"/>
      <w:r>
        <w:rPr>
          <w:rFonts w:hint="eastAsia" w:ascii="宋体" w:hAnsi="宋体" w:cs="宋体"/>
          <w:b/>
          <w:color w:val="auto"/>
          <w:szCs w:val="21"/>
          <w:highlight w:val="none"/>
        </w:rPr>
        <w:t>（五）投标保证金</w:t>
      </w:r>
      <w:bookmarkEnd w:id="26"/>
    </w:p>
    <w:p w14:paraId="4483A4C2">
      <w:pPr>
        <w:snapToGrid w:val="0"/>
        <w:spacing w:after="0"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ab/>
      </w:r>
      <w:r>
        <w:rPr>
          <w:rFonts w:hint="eastAsia" w:ascii="宋体" w:hAnsi="宋体" w:cs="宋体"/>
          <w:color w:val="auto"/>
          <w:szCs w:val="21"/>
          <w:highlight w:val="none"/>
        </w:rPr>
        <w:t>★1.投标人须按规定提交投标保证金。否则，其投标将被拒绝。</w:t>
      </w:r>
    </w:p>
    <w:p w14:paraId="27973E1C">
      <w:pPr>
        <w:snapToGrid w:val="0"/>
        <w:spacing w:after="0"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ab/>
      </w:r>
      <w:r>
        <w:rPr>
          <w:rFonts w:hint="eastAsia" w:ascii="宋体" w:hAnsi="宋体" w:cs="宋体"/>
          <w:color w:val="auto"/>
          <w:szCs w:val="21"/>
          <w:highlight w:val="none"/>
        </w:rPr>
        <w:t>2.保证金形式：公对公转帐；</w:t>
      </w:r>
    </w:p>
    <w:p w14:paraId="250E4D7A">
      <w:pPr>
        <w:snapToGrid w:val="0"/>
        <w:spacing w:after="0"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ab/>
      </w:r>
      <w:r>
        <w:rPr>
          <w:rFonts w:hint="eastAsia" w:ascii="宋体" w:hAnsi="宋体" w:cs="宋体"/>
          <w:color w:val="auto"/>
          <w:szCs w:val="21"/>
          <w:highlight w:val="none"/>
        </w:rPr>
        <w:t>3.未中标人的投标保证金将在在中标通知书发出后5个工作日内退还。</w:t>
      </w:r>
    </w:p>
    <w:p w14:paraId="1D34F030">
      <w:pPr>
        <w:snapToGrid w:val="0"/>
        <w:spacing w:after="0"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ab/>
      </w:r>
      <w:r>
        <w:rPr>
          <w:rFonts w:hint="eastAsia" w:ascii="宋体" w:hAnsi="宋体" w:cs="宋体"/>
          <w:color w:val="auto"/>
          <w:szCs w:val="21"/>
          <w:highlight w:val="none"/>
        </w:rPr>
        <w:t>4.中标人应在中标通知书发出后30日内与招标人签订合同，凭合同退还。</w:t>
      </w:r>
    </w:p>
    <w:p w14:paraId="0A2B5309">
      <w:pPr>
        <w:snapToGrid w:val="0"/>
        <w:spacing w:after="0"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5.保证金不计息。</w:t>
      </w:r>
    </w:p>
    <w:p w14:paraId="2495BBB4">
      <w:pPr>
        <w:snapToGrid w:val="0"/>
        <w:spacing w:after="0"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ab/>
      </w:r>
      <w:r>
        <w:rPr>
          <w:rFonts w:hint="eastAsia" w:ascii="宋体" w:hAnsi="宋体" w:cs="宋体"/>
          <w:color w:val="auto"/>
          <w:szCs w:val="21"/>
          <w:highlight w:val="none"/>
        </w:rPr>
        <w:t>5.投标人有下列情形之一的，投标保证金将不予退还：</w:t>
      </w:r>
    </w:p>
    <w:p w14:paraId="0E0CFA07">
      <w:pPr>
        <w:snapToGrid w:val="0"/>
        <w:spacing w:after="0"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ab/>
      </w:r>
      <w:r>
        <w:rPr>
          <w:rFonts w:hint="eastAsia" w:ascii="宋体" w:hAnsi="宋体" w:cs="宋体"/>
          <w:color w:val="auto"/>
          <w:szCs w:val="21"/>
          <w:highlight w:val="none"/>
        </w:rPr>
        <w:t>（1）投标人在投标有效期内撤回投标文件的；</w:t>
      </w:r>
    </w:p>
    <w:p w14:paraId="01B4762D">
      <w:pPr>
        <w:snapToGrid w:val="0"/>
        <w:spacing w:after="0"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ab/>
      </w:r>
      <w:r>
        <w:rPr>
          <w:rFonts w:hint="eastAsia" w:ascii="宋体" w:hAnsi="宋体" w:cs="宋体"/>
          <w:color w:val="auto"/>
          <w:szCs w:val="21"/>
          <w:highlight w:val="none"/>
        </w:rPr>
        <w:t>（2）未按规定提交履约保证金（如适用）的；</w:t>
      </w:r>
    </w:p>
    <w:p w14:paraId="6F4377C8">
      <w:pPr>
        <w:snapToGrid w:val="0"/>
        <w:spacing w:after="0"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ab/>
      </w:r>
      <w:r>
        <w:rPr>
          <w:rFonts w:hint="eastAsia" w:ascii="宋体" w:hAnsi="宋体" w:cs="宋体"/>
          <w:color w:val="auto"/>
          <w:szCs w:val="21"/>
          <w:highlight w:val="none"/>
        </w:rPr>
        <w:t>（3）投标人在投标过程中弄虚作假，提供虚假材料的；</w:t>
      </w:r>
    </w:p>
    <w:p w14:paraId="14D7D51A">
      <w:pPr>
        <w:snapToGrid w:val="0"/>
        <w:spacing w:after="0"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ab/>
      </w:r>
      <w:r>
        <w:rPr>
          <w:rFonts w:hint="eastAsia" w:ascii="宋体" w:hAnsi="宋体" w:cs="宋体"/>
          <w:color w:val="auto"/>
          <w:szCs w:val="21"/>
          <w:highlight w:val="none"/>
        </w:rPr>
        <w:t>（4）中标人无正当理由不与招标人签订合同的；</w:t>
      </w:r>
    </w:p>
    <w:p w14:paraId="15B46A09">
      <w:pPr>
        <w:snapToGrid w:val="0"/>
        <w:spacing w:after="0"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ab/>
      </w:r>
      <w:r>
        <w:rPr>
          <w:rFonts w:hint="eastAsia" w:ascii="宋体" w:hAnsi="宋体" w:cs="宋体"/>
          <w:color w:val="auto"/>
          <w:szCs w:val="21"/>
          <w:highlight w:val="none"/>
        </w:rPr>
        <w:t>（5）将中标项目转让给他人或者在投标文件中未说明且未经招标人同意，将中标项目分包给他人的；</w:t>
      </w:r>
    </w:p>
    <w:p w14:paraId="594BDCA5">
      <w:pPr>
        <w:snapToGrid w:val="0"/>
        <w:spacing w:after="0"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ab/>
      </w:r>
      <w:r>
        <w:rPr>
          <w:rFonts w:hint="eastAsia" w:ascii="宋体" w:hAnsi="宋体" w:cs="宋体"/>
          <w:color w:val="auto"/>
          <w:szCs w:val="21"/>
          <w:highlight w:val="none"/>
        </w:rPr>
        <w:t>（6）拒绝履行合同义务的；</w:t>
      </w:r>
    </w:p>
    <w:p w14:paraId="72AEE789">
      <w:pPr>
        <w:snapToGrid w:val="0"/>
        <w:spacing w:after="0"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ab/>
      </w:r>
      <w:r>
        <w:rPr>
          <w:rFonts w:hint="eastAsia" w:ascii="宋体" w:hAnsi="宋体" w:cs="宋体"/>
          <w:color w:val="auto"/>
          <w:szCs w:val="21"/>
          <w:highlight w:val="none"/>
        </w:rPr>
        <w:t>（7）其他严重扰乱招投标程序的；</w:t>
      </w:r>
    </w:p>
    <w:p w14:paraId="6A3DBC69">
      <w:pPr>
        <w:snapToGrid w:val="0"/>
        <w:spacing w:before="120" w:beforeLines="50" w:after="0" w:line="360" w:lineRule="auto"/>
        <w:ind w:firstLine="413" w:firstLineChars="196"/>
        <w:jc w:val="left"/>
        <w:outlineLvl w:val="0"/>
        <w:rPr>
          <w:rFonts w:hint="eastAsia" w:ascii="宋体" w:hAnsi="宋体" w:cs="宋体"/>
          <w:b/>
          <w:color w:val="auto"/>
          <w:szCs w:val="21"/>
          <w:highlight w:val="none"/>
        </w:rPr>
      </w:pPr>
      <w:bookmarkStart w:id="27" w:name="_Toc2315"/>
      <w:r>
        <w:rPr>
          <w:rFonts w:hint="eastAsia" w:ascii="宋体" w:hAnsi="宋体" w:cs="宋体"/>
          <w:b/>
          <w:color w:val="auto"/>
          <w:szCs w:val="21"/>
          <w:highlight w:val="none"/>
        </w:rPr>
        <w:t>（六）投标文件的签署和份数</w:t>
      </w:r>
      <w:bookmarkEnd w:id="27"/>
    </w:p>
    <w:p w14:paraId="78744E80">
      <w:pPr>
        <w:snapToGrid w:val="0"/>
        <w:spacing w:after="0"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1.投标人应按本招标文件规定的格式和顺序编制、装订投标文件并标注页码，投标文件内容不完整、编排混乱导致投标文件被误读、漏读或者查找不到相关内容的，是投标人的责任。</w:t>
      </w:r>
    </w:p>
    <w:p w14:paraId="7BE86D29">
      <w:pPr>
        <w:snapToGrid w:val="0"/>
        <w:spacing w:after="0" w:line="360" w:lineRule="auto"/>
        <w:ind w:firstLine="420" w:firstLineChars="200"/>
        <w:jc w:val="left"/>
        <w:rPr>
          <w:rFonts w:hint="eastAsia" w:ascii="宋体" w:hAnsi="宋体" w:cs="宋体"/>
          <w:b/>
          <w:color w:val="auto"/>
          <w:szCs w:val="21"/>
          <w:highlight w:val="none"/>
        </w:rPr>
      </w:pPr>
      <w:r>
        <w:rPr>
          <w:rFonts w:hint="eastAsia" w:ascii="宋体" w:hAnsi="宋体" w:cs="宋体"/>
          <w:color w:val="auto"/>
          <w:szCs w:val="21"/>
          <w:highlight w:val="none"/>
        </w:rPr>
        <w:t>2.投标人提供电子投标文件，</w:t>
      </w:r>
      <w:r>
        <w:rPr>
          <w:rFonts w:hint="eastAsia" w:ascii="宋体" w:hAnsi="宋体" w:cs="宋体"/>
          <w:b/>
          <w:color w:val="auto"/>
          <w:szCs w:val="21"/>
          <w:highlight w:val="none"/>
        </w:rPr>
        <w:t>未传输递交电子投标文件的，投标无效。中标单位中标后应按要求向招标人提交纸质投标文件。</w:t>
      </w:r>
    </w:p>
    <w:p w14:paraId="14CEFF64">
      <w:pPr>
        <w:snapToGrid w:val="0"/>
        <w:spacing w:after="0" w:line="360" w:lineRule="auto"/>
        <w:ind w:firstLine="420" w:firstLineChars="200"/>
        <w:jc w:val="left"/>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.投标文件须由投标人在规定位置盖章并由法定代表人或法定代表人的授权委托人签署，投标人应写全称。</w:t>
      </w:r>
      <w:r>
        <w:rPr>
          <w:rFonts w:hint="eastAsia" w:ascii="宋体" w:hAnsi="宋体" w:cs="宋体"/>
          <w:bCs/>
          <w:color w:val="auto"/>
          <w:szCs w:val="21"/>
          <w:highlight w:val="none"/>
        </w:rPr>
        <w:t>法定代表人授权委托书必须由法定代表人签名并加盖单位公章。</w:t>
      </w:r>
    </w:p>
    <w:p w14:paraId="72DF995C">
      <w:pPr>
        <w:snapToGrid w:val="0"/>
        <w:spacing w:before="120" w:beforeLines="50" w:after="0" w:line="360" w:lineRule="auto"/>
        <w:ind w:firstLine="413" w:firstLineChars="196"/>
        <w:jc w:val="left"/>
        <w:outlineLvl w:val="2"/>
        <w:rPr>
          <w:rFonts w:hint="eastAsia" w:ascii="宋体" w:hAnsi="宋体" w:cs="宋体"/>
          <w:b/>
          <w:color w:val="auto"/>
          <w:szCs w:val="21"/>
          <w:highlight w:val="none"/>
        </w:rPr>
      </w:pPr>
      <w:r>
        <w:rPr>
          <w:rFonts w:hint="eastAsia" w:ascii="宋体" w:hAnsi="宋体" w:cs="宋体"/>
          <w:b/>
          <w:color w:val="auto"/>
          <w:szCs w:val="21"/>
          <w:highlight w:val="none"/>
        </w:rPr>
        <w:t>（七）投标无效的情形</w:t>
      </w:r>
    </w:p>
    <w:p w14:paraId="486C2111">
      <w:pPr>
        <w:snapToGrid w:val="0"/>
        <w:spacing w:after="0"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14:paraId="1000A6E1">
      <w:pPr>
        <w:snapToGrid w:val="0"/>
        <w:spacing w:after="0" w:line="360" w:lineRule="auto"/>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现下列情形之一的，投标文件将被视为无效：</w:t>
      </w:r>
    </w:p>
    <w:p w14:paraId="11568990">
      <w:pPr>
        <w:snapToGrid w:val="0"/>
        <w:spacing w:after="0" w:line="360" w:lineRule="auto"/>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（1）投标人的资格条件不符合招标文件要求的。</w:t>
      </w:r>
    </w:p>
    <w:p w14:paraId="2E7C8F82">
      <w:pPr>
        <w:snapToGrid w:val="0"/>
        <w:spacing w:after="0" w:line="360" w:lineRule="auto"/>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（2）投标人未提交投标保证金或保证金金额不足，投标保证金形式不符合招标文件要求的。</w:t>
      </w:r>
    </w:p>
    <w:p w14:paraId="3A87A212">
      <w:pPr>
        <w:snapToGrid w:val="0"/>
        <w:spacing w:after="0" w:line="360" w:lineRule="auto"/>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（3）投标文件未按招标文件要求签字盖章，无法定代表人签字或签字人无法定代表人有效授权书的。</w:t>
      </w:r>
    </w:p>
    <w:p w14:paraId="6358D6D5">
      <w:pPr>
        <w:snapToGrid w:val="0"/>
        <w:spacing w:after="0" w:line="360" w:lineRule="auto"/>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w:t>
      </w:r>
      <w:r>
        <w:rPr>
          <w:rFonts w:ascii="宋体" w:hAnsi="宋体" w:cs="宋体"/>
          <w:b/>
          <w:color w:val="auto"/>
          <w:szCs w:val="21"/>
          <w:highlight w:val="none"/>
        </w:rPr>
        <w:t>4</w:t>
      </w:r>
      <w:r>
        <w:rPr>
          <w:rFonts w:hint="eastAsia" w:ascii="宋体" w:hAnsi="宋体" w:cs="宋体"/>
          <w:b/>
          <w:color w:val="auto"/>
          <w:szCs w:val="21"/>
          <w:highlight w:val="none"/>
        </w:rPr>
        <w:t>）投标代表人未能出具身份证明或与法定代表人授权委托人身份不符的。</w:t>
      </w:r>
    </w:p>
    <w:p w14:paraId="72A570A5">
      <w:pPr>
        <w:snapToGrid w:val="0"/>
        <w:spacing w:after="0" w:line="360" w:lineRule="auto"/>
        <w:ind w:firstLine="413" w:firstLineChars="196"/>
        <w:jc w:val="left"/>
        <w:rPr>
          <w:rFonts w:hint="eastAsia" w:hAnsi="宋体"/>
          <w:b/>
          <w:color w:val="auto"/>
          <w:szCs w:val="21"/>
          <w:highlight w:val="none"/>
        </w:rPr>
      </w:pPr>
      <w:r>
        <w:rPr>
          <w:rFonts w:hint="eastAsia" w:ascii="宋体" w:hAnsi="宋体" w:cs="宋体"/>
          <w:b/>
          <w:color w:val="auto"/>
          <w:szCs w:val="21"/>
          <w:highlight w:val="none"/>
        </w:rPr>
        <w:t>（</w:t>
      </w:r>
      <w:r>
        <w:rPr>
          <w:rFonts w:ascii="宋体" w:hAnsi="宋体" w:cs="宋体"/>
          <w:b/>
          <w:color w:val="auto"/>
          <w:szCs w:val="21"/>
          <w:highlight w:val="none"/>
        </w:rPr>
        <w:t>5</w:t>
      </w:r>
      <w:r>
        <w:rPr>
          <w:rFonts w:hint="eastAsia" w:ascii="宋体" w:hAnsi="宋体" w:cs="宋体"/>
          <w:b/>
          <w:color w:val="auto"/>
          <w:szCs w:val="21"/>
          <w:highlight w:val="none"/>
        </w:rPr>
        <w:t>）</w:t>
      </w:r>
      <w:r>
        <w:rPr>
          <w:rFonts w:hint="eastAsia" w:hAnsi="宋体"/>
          <w:b/>
          <w:color w:val="auto"/>
          <w:szCs w:val="21"/>
          <w:highlight w:val="none"/>
        </w:rPr>
        <w:t>投标有效期、质保期、支付方式、交货时间等商务条款不能满足招标文件要求的。</w:t>
      </w:r>
    </w:p>
    <w:p w14:paraId="0E9C33F6">
      <w:pPr>
        <w:snapToGrid w:val="0"/>
        <w:spacing w:after="0" w:line="360" w:lineRule="auto"/>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w:t>
      </w:r>
      <w:r>
        <w:rPr>
          <w:rFonts w:ascii="宋体" w:hAnsi="宋体" w:cs="宋体"/>
          <w:b/>
          <w:color w:val="auto"/>
          <w:szCs w:val="21"/>
          <w:highlight w:val="none"/>
        </w:rPr>
        <w:t>6</w:t>
      </w:r>
      <w:r>
        <w:rPr>
          <w:rFonts w:hint="eastAsia" w:ascii="宋体" w:hAnsi="宋体" w:cs="宋体"/>
          <w:b/>
          <w:color w:val="auto"/>
          <w:szCs w:val="21"/>
          <w:highlight w:val="none"/>
        </w:rPr>
        <w:t>）投标文件格式不规范、项目不齐全或者内容虚假的。</w:t>
      </w:r>
    </w:p>
    <w:p w14:paraId="1D051BBC">
      <w:pPr>
        <w:snapToGrid w:val="0"/>
        <w:spacing w:after="0" w:line="360" w:lineRule="auto"/>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w:t>
      </w:r>
      <w:r>
        <w:rPr>
          <w:rFonts w:ascii="宋体" w:hAnsi="宋体" w:cs="宋体"/>
          <w:b/>
          <w:color w:val="auto"/>
          <w:szCs w:val="21"/>
          <w:highlight w:val="none"/>
        </w:rPr>
        <w:t>7</w:t>
      </w:r>
      <w:r>
        <w:rPr>
          <w:rFonts w:hint="eastAsia" w:ascii="宋体" w:hAnsi="宋体" w:cs="宋体"/>
          <w:b/>
          <w:color w:val="auto"/>
          <w:szCs w:val="21"/>
          <w:highlight w:val="none"/>
        </w:rPr>
        <w:t>）投标文件的实质性内容未使用中文表述、意思表述不明确、前后矛盾或者使用计量单位不符合招标文件要求的（经评标委员会认定并允许其当场更正的笔误除外）。</w:t>
      </w:r>
    </w:p>
    <w:p w14:paraId="2840C087">
      <w:pPr>
        <w:snapToGrid w:val="0"/>
        <w:spacing w:after="0" w:line="360" w:lineRule="auto"/>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w:t>
      </w:r>
      <w:r>
        <w:rPr>
          <w:rFonts w:ascii="宋体" w:hAnsi="宋体" w:cs="宋体"/>
          <w:b/>
          <w:color w:val="auto"/>
          <w:szCs w:val="21"/>
          <w:highlight w:val="none"/>
        </w:rPr>
        <w:t>8</w:t>
      </w:r>
      <w:r>
        <w:rPr>
          <w:rFonts w:hint="eastAsia" w:ascii="宋体" w:hAnsi="宋体" w:cs="宋体"/>
          <w:b/>
          <w:color w:val="auto"/>
          <w:szCs w:val="21"/>
          <w:highlight w:val="none"/>
        </w:rPr>
        <w:t>）明显不符合招标文件要求的规格型号、质量标准，或者与招标文件中标“★”的技术指标、主要功能项目发生实质性偏离的。</w:t>
      </w:r>
    </w:p>
    <w:p w14:paraId="62801083">
      <w:pPr>
        <w:snapToGrid w:val="0"/>
        <w:spacing w:after="0" w:line="360" w:lineRule="auto"/>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w:t>
      </w:r>
      <w:r>
        <w:rPr>
          <w:rFonts w:ascii="宋体" w:hAnsi="宋体" w:cs="宋体"/>
          <w:b/>
          <w:color w:val="auto"/>
          <w:szCs w:val="21"/>
          <w:highlight w:val="none"/>
        </w:rPr>
        <w:t>9</w:t>
      </w:r>
      <w:r>
        <w:rPr>
          <w:rFonts w:hint="eastAsia" w:ascii="宋体" w:hAnsi="宋体" w:cs="宋体"/>
          <w:b/>
          <w:color w:val="auto"/>
          <w:szCs w:val="21"/>
          <w:highlight w:val="none"/>
        </w:rPr>
        <w:t>）投标技术方案不明确，存在一个或一个以上备选（替代）投标方案的。</w:t>
      </w:r>
    </w:p>
    <w:p w14:paraId="21062EF8">
      <w:pPr>
        <w:snapToGrid w:val="0"/>
        <w:spacing w:after="0" w:line="360" w:lineRule="auto"/>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w:t>
      </w:r>
      <w:r>
        <w:rPr>
          <w:rFonts w:ascii="宋体" w:hAnsi="宋体" w:cs="宋体"/>
          <w:b/>
          <w:color w:val="auto"/>
          <w:szCs w:val="21"/>
          <w:highlight w:val="none"/>
        </w:rPr>
        <w:t>10</w:t>
      </w:r>
      <w:r>
        <w:rPr>
          <w:rFonts w:hint="eastAsia" w:ascii="宋体" w:hAnsi="宋体" w:cs="宋体"/>
          <w:b/>
          <w:color w:val="auto"/>
          <w:szCs w:val="21"/>
          <w:highlight w:val="none"/>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方以低于成本报价竞标，其投标作无效标处理。</w:t>
      </w:r>
    </w:p>
    <w:p w14:paraId="713E118B">
      <w:pPr>
        <w:snapToGrid w:val="0"/>
        <w:spacing w:after="0" w:line="360" w:lineRule="auto"/>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w:t>
      </w:r>
      <w:r>
        <w:rPr>
          <w:rFonts w:ascii="宋体" w:hAnsi="宋体" w:cs="宋体"/>
          <w:b/>
          <w:color w:val="auto"/>
          <w:szCs w:val="21"/>
          <w:highlight w:val="none"/>
        </w:rPr>
        <w:t>11</w:t>
      </w:r>
      <w:r>
        <w:rPr>
          <w:rFonts w:hint="eastAsia" w:ascii="宋体" w:hAnsi="宋体" w:cs="宋体"/>
          <w:b/>
          <w:color w:val="auto"/>
          <w:szCs w:val="21"/>
          <w:highlight w:val="none"/>
        </w:rPr>
        <w:t>）实质上没有响应招标文件要求的（与招标文件中标“★”的实质性条款偏离）；</w:t>
      </w:r>
    </w:p>
    <w:p w14:paraId="0C7ABB81">
      <w:pPr>
        <w:snapToGrid w:val="0"/>
        <w:spacing w:after="0" w:line="360" w:lineRule="auto"/>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w:t>
      </w:r>
      <w:r>
        <w:rPr>
          <w:rFonts w:ascii="宋体" w:hAnsi="宋体" w:cs="宋体"/>
          <w:b/>
          <w:color w:val="auto"/>
          <w:szCs w:val="21"/>
          <w:highlight w:val="none"/>
        </w:rPr>
        <w:t>12</w:t>
      </w:r>
      <w:r>
        <w:rPr>
          <w:rFonts w:hint="eastAsia" w:ascii="宋体" w:hAnsi="宋体" w:cs="宋体"/>
          <w:b/>
          <w:color w:val="auto"/>
          <w:szCs w:val="21"/>
          <w:highlight w:val="none"/>
        </w:rPr>
        <w:t>）投标文件中附有招标人不能接受的条件的。</w:t>
      </w:r>
    </w:p>
    <w:p w14:paraId="6A85D099">
      <w:pPr>
        <w:snapToGrid w:val="0"/>
        <w:spacing w:after="0" w:line="360" w:lineRule="auto"/>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（1</w:t>
      </w:r>
      <w:r>
        <w:rPr>
          <w:rFonts w:ascii="宋体" w:hAnsi="宋体" w:cs="宋体"/>
          <w:b/>
          <w:color w:val="auto"/>
          <w:szCs w:val="21"/>
          <w:highlight w:val="none"/>
        </w:rPr>
        <w:t>3</w:t>
      </w:r>
      <w:r>
        <w:rPr>
          <w:rFonts w:hint="eastAsia" w:ascii="宋体" w:hAnsi="宋体" w:cs="宋体"/>
          <w:b/>
          <w:color w:val="auto"/>
          <w:szCs w:val="21"/>
          <w:highlight w:val="none"/>
        </w:rPr>
        <w:t>）未采用招标文件要求的报价形式报价的。</w:t>
      </w:r>
    </w:p>
    <w:p w14:paraId="4F0A9A79">
      <w:pPr>
        <w:snapToGrid w:val="0"/>
        <w:spacing w:after="0" w:line="360" w:lineRule="auto"/>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（1</w:t>
      </w:r>
      <w:r>
        <w:rPr>
          <w:rFonts w:ascii="宋体" w:hAnsi="宋体" w:cs="宋体"/>
          <w:b/>
          <w:color w:val="auto"/>
          <w:szCs w:val="21"/>
          <w:highlight w:val="none"/>
        </w:rPr>
        <w:t>4</w:t>
      </w:r>
      <w:r>
        <w:rPr>
          <w:rFonts w:hint="eastAsia" w:ascii="宋体" w:hAnsi="宋体" w:cs="宋体"/>
          <w:b/>
          <w:color w:val="auto"/>
          <w:szCs w:val="21"/>
          <w:highlight w:val="none"/>
        </w:rPr>
        <w:t>）投标报价具有选择性，或者开标价格与投标文件承诺的优惠（折扣）价格不一致的。</w:t>
      </w:r>
    </w:p>
    <w:p w14:paraId="4C74C645">
      <w:pPr>
        <w:snapToGrid w:val="0"/>
        <w:spacing w:after="0" w:line="360" w:lineRule="auto"/>
        <w:ind w:left="181" w:leftChars="86" w:firstLine="211" w:firstLineChars="100"/>
        <w:rPr>
          <w:rFonts w:hint="eastAsia" w:ascii="宋体" w:hAnsi="宋体" w:cs="宋体"/>
          <w:b/>
          <w:color w:val="auto"/>
          <w:szCs w:val="21"/>
          <w:highlight w:val="none"/>
        </w:rPr>
      </w:pPr>
      <w:r>
        <w:rPr>
          <w:rFonts w:hint="eastAsia" w:ascii="宋体" w:hAnsi="宋体" w:cs="宋体"/>
          <w:b/>
          <w:color w:val="auto"/>
          <w:szCs w:val="21"/>
          <w:highlight w:val="none"/>
        </w:rPr>
        <w:t>（15）超出经营范围投标的。</w:t>
      </w:r>
    </w:p>
    <w:p w14:paraId="5CA9400B">
      <w:pPr>
        <w:snapToGrid w:val="0"/>
        <w:spacing w:after="0" w:line="360" w:lineRule="auto"/>
        <w:ind w:firstLine="422" w:firstLineChars="200"/>
        <w:rPr>
          <w:color w:val="auto"/>
          <w:highlight w:val="none"/>
        </w:rPr>
      </w:pPr>
      <w:r>
        <w:rPr>
          <w:rFonts w:hint="eastAsia" w:ascii="宋体" w:hAnsi="宋体" w:cs="宋体"/>
          <w:b/>
          <w:color w:val="auto"/>
          <w:szCs w:val="21"/>
          <w:highlight w:val="none"/>
        </w:rPr>
        <w:t>（</w:t>
      </w:r>
      <w:r>
        <w:rPr>
          <w:rFonts w:ascii="宋体" w:hAnsi="宋体" w:cs="宋体"/>
          <w:b/>
          <w:color w:val="auto"/>
          <w:szCs w:val="21"/>
          <w:highlight w:val="none"/>
        </w:rPr>
        <w:t>16</w:t>
      </w:r>
      <w:r>
        <w:rPr>
          <w:rFonts w:hint="eastAsia" w:ascii="宋体" w:hAnsi="宋体" w:cs="宋体"/>
          <w:b/>
          <w:color w:val="auto"/>
          <w:szCs w:val="21"/>
          <w:highlight w:val="none"/>
        </w:rPr>
        <w:t>）投标人报价缺漏项达到或超过15%（不论是数量还是金额）均视为不实质性响应，作无效标处理；</w:t>
      </w:r>
    </w:p>
    <w:p w14:paraId="7CA11880">
      <w:pPr>
        <w:snapToGrid w:val="0"/>
        <w:spacing w:after="0"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w:t>
      </w:r>
      <w:r>
        <w:rPr>
          <w:rFonts w:ascii="宋体" w:hAnsi="宋体" w:cs="宋体"/>
          <w:b/>
          <w:color w:val="auto"/>
          <w:szCs w:val="21"/>
          <w:highlight w:val="none"/>
        </w:rPr>
        <w:t>17</w:t>
      </w:r>
      <w:r>
        <w:rPr>
          <w:rFonts w:hint="eastAsia" w:ascii="宋体" w:hAnsi="宋体" w:cs="宋体"/>
          <w:b/>
          <w:color w:val="auto"/>
          <w:szCs w:val="21"/>
          <w:highlight w:val="none"/>
        </w:rPr>
        <w:t>）不同投标人的电子投标文件编制时的计算机硬件信息中网卡MAC地址（如有）、硬盘（含移动存储介质）序列号（0ptane_0000、0100_0000_0000_0000序列号除外）、互联网接入IP地址相同。</w:t>
      </w:r>
    </w:p>
    <w:p w14:paraId="3EFEBDB3">
      <w:pPr>
        <w:snapToGrid w:val="0"/>
        <w:spacing w:after="0" w:line="360" w:lineRule="auto"/>
        <w:ind w:firstLine="413" w:firstLineChars="196"/>
        <w:jc w:val="left"/>
        <w:outlineLvl w:val="1"/>
        <w:rPr>
          <w:rFonts w:hint="eastAsia" w:ascii="宋体" w:hAnsi="宋体" w:cs="宋体"/>
          <w:b/>
          <w:color w:val="auto"/>
          <w:szCs w:val="21"/>
          <w:highlight w:val="none"/>
        </w:rPr>
      </w:pPr>
      <w:bookmarkStart w:id="28" w:name="_Toc113031753"/>
      <w:bookmarkStart w:id="29" w:name="_Toc113031829"/>
      <w:r>
        <w:rPr>
          <w:rFonts w:hint="eastAsia" w:ascii="宋体" w:hAnsi="宋体" w:cs="宋体"/>
          <w:b/>
          <w:color w:val="auto"/>
          <w:szCs w:val="21"/>
          <w:highlight w:val="none"/>
        </w:rPr>
        <w:t>四、重新招标</w:t>
      </w:r>
      <w:bookmarkEnd w:id="28"/>
      <w:bookmarkEnd w:id="29"/>
    </w:p>
    <w:p w14:paraId="08C8FD20">
      <w:pPr>
        <w:snapToGrid w:val="0"/>
        <w:spacing w:after="0" w:line="360" w:lineRule="auto"/>
        <w:ind w:left="181" w:leftChars="86" w:firstLine="210" w:firstLineChars="100"/>
        <w:rPr>
          <w:rFonts w:hint="eastAsia" w:ascii="宋体" w:hAnsi="宋体" w:cs="宋体"/>
          <w:bCs/>
          <w:color w:val="auto"/>
          <w:szCs w:val="21"/>
          <w:highlight w:val="none"/>
        </w:rPr>
      </w:pPr>
      <w:r>
        <w:rPr>
          <w:rFonts w:ascii="宋体" w:hAnsi="宋体" w:cs="宋体"/>
          <w:bCs/>
          <w:color w:val="auto"/>
          <w:szCs w:val="21"/>
          <w:highlight w:val="none"/>
        </w:rPr>
        <w:t>1</w:t>
      </w:r>
      <w:r>
        <w:rPr>
          <w:rFonts w:hint="eastAsia" w:ascii="宋体" w:hAnsi="宋体" w:cs="宋体"/>
          <w:bCs/>
          <w:color w:val="auto"/>
          <w:szCs w:val="21"/>
          <w:highlight w:val="none"/>
        </w:rPr>
        <w:t>、有下列情形之一的，招标人将重新招标：</w:t>
      </w:r>
    </w:p>
    <w:p w14:paraId="515CC991">
      <w:pPr>
        <w:snapToGrid w:val="0"/>
        <w:spacing w:after="0" w:line="360" w:lineRule="auto"/>
        <w:ind w:left="181" w:leftChars="86" w:firstLine="210" w:firstLineChars="100"/>
        <w:rPr>
          <w:rFonts w:hint="eastAsia"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1</w:t>
      </w:r>
      <w:r>
        <w:rPr>
          <w:rFonts w:hint="eastAsia" w:ascii="宋体" w:hAnsi="宋体" w:cs="宋体"/>
          <w:bCs/>
          <w:color w:val="auto"/>
          <w:szCs w:val="21"/>
          <w:highlight w:val="none"/>
        </w:rPr>
        <w:t>）投标截止时间止，投标人少于3个的；</w:t>
      </w:r>
    </w:p>
    <w:p w14:paraId="20A41374">
      <w:pPr>
        <w:snapToGrid w:val="0"/>
        <w:spacing w:after="0" w:line="360" w:lineRule="auto"/>
        <w:ind w:left="181" w:leftChars="86" w:firstLine="210" w:firstLineChars="100"/>
        <w:rPr>
          <w:rFonts w:hint="eastAsia" w:ascii="宋体" w:hAnsi="宋体" w:cs="宋体"/>
          <w:bCs/>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2</w:t>
      </w:r>
      <w:r>
        <w:rPr>
          <w:rFonts w:hint="eastAsia" w:ascii="宋体" w:hAnsi="宋体" w:cs="宋体"/>
          <w:bCs/>
          <w:color w:val="auto"/>
          <w:szCs w:val="21"/>
          <w:highlight w:val="none"/>
        </w:rPr>
        <w:t>）经评标委员会评审后否决所有投标的。</w:t>
      </w:r>
    </w:p>
    <w:p w14:paraId="54F8E2BA">
      <w:pPr>
        <w:snapToGrid w:val="0"/>
        <w:spacing w:after="0" w:line="360" w:lineRule="auto"/>
        <w:ind w:firstLine="390" w:firstLineChars="186"/>
        <w:rPr>
          <w:rFonts w:hint="eastAsia" w:ascii="宋体" w:hAnsi="宋体" w:cs="宋体"/>
          <w:color w:val="auto"/>
          <w:szCs w:val="21"/>
          <w:highlight w:val="none"/>
        </w:rPr>
      </w:pPr>
      <w:r>
        <w:rPr>
          <w:rFonts w:hint="eastAsia" w:ascii="宋体" w:hAnsi="宋体" w:cs="宋体"/>
          <w:bCs/>
          <w:color w:val="auto"/>
          <w:szCs w:val="21"/>
          <w:highlight w:val="none"/>
        </w:rPr>
        <w:t>（</w:t>
      </w:r>
      <w:r>
        <w:rPr>
          <w:rFonts w:ascii="宋体" w:hAnsi="宋体" w:cs="宋体"/>
          <w:bCs/>
          <w:color w:val="auto"/>
          <w:szCs w:val="21"/>
          <w:highlight w:val="none"/>
        </w:rPr>
        <w:t>3</w:t>
      </w:r>
      <w:r>
        <w:rPr>
          <w:rFonts w:hint="eastAsia" w:ascii="宋体" w:hAnsi="宋体" w:cs="宋体"/>
          <w:bCs/>
          <w:color w:val="auto"/>
          <w:szCs w:val="21"/>
          <w:highlight w:val="none"/>
        </w:rPr>
        <w:t>）</w:t>
      </w:r>
      <w:r>
        <w:rPr>
          <w:rFonts w:hint="eastAsia" w:ascii="宋体" w:hAnsi="宋体" w:cs="宋体"/>
          <w:color w:val="auto"/>
          <w:szCs w:val="21"/>
          <w:highlight w:val="none"/>
        </w:rPr>
        <w:t>评标委员会在评审过程中按规定否决不合格投标或界定为废标后，因有效投标人不足三家的，由评标委员会现场商议确定是否具有竞争性。评标委员会认为有效投标仍然具有竞争性的，对有效投标进行评审；如认为没有竞争性的，招标人将依法重新招标。</w:t>
      </w:r>
    </w:p>
    <w:p w14:paraId="5CA07908">
      <w:pPr>
        <w:pStyle w:val="37"/>
        <w:widowControl w:val="0"/>
        <w:snapToGrid w:val="0"/>
        <w:spacing w:before="0" w:beforeAutospacing="0" w:after="0" w:afterAutospacing="0" w:line="360" w:lineRule="auto"/>
        <w:ind w:firstLine="406" w:firstLineChars="200"/>
        <w:outlineLvl w:val="1"/>
        <w:rPr>
          <w:rFonts w:hint="eastAsia" w:ascii="宋体" w:hAnsi="宋体" w:cs="宋体"/>
          <w:b/>
          <w:snapToGrid w:val="0"/>
          <w:color w:val="auto"/>
          <w:sz w:val="21"/>
          <w:szCs w:val="21"/>
          <w:highlight w:val="none"/>
        </w:rPr>
      </w:pPr>
      <w:r>
        <w:rPr>
          <w:rFonts w:hint="eastAsia" w:ascii="宋体" w:hAnsi="宋体" w:cs="宋体"/>
          <w:b/>
          <w:color w:val="auto"/>
          <w:spacing w:val="-4"/>
          <w:kern w:val="2"/>
          <w:sz w:val="21"/>
          <w:szCs w:val="21"/>
          <w:highlight w:val="none"/>
        </w:rPr>
        <w:t>五、开标</w:t>
      </w:r>
    </w:p>
    <w:p w14:paraId="475A2A86">
      <w:pPr>
        <w:snapToGrid w:val="0"/>
        <w:spacing w:after="0"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1、本项目为远程开标，投标人无需另行委派代表抵达开标现场。</w:t>
      </w:r>
    </w:p>
    <w:p w14:paraId="3EB21588">
      <w:pPr>
        <w:snapToGrid w:val="0"/>
        <w:spacing w:after="0" w:line="360" w:lineRule="auto"/>
        <w:ind w:firstLine="420" w:firstLineChars="200"/>
        <w:jc w:val="left"/>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、投标截止时间止，招标人在</w:t>
      </w:r>
      <w:r>
        <w:rPr>
          <w:rFonts w:hint="eastAsia" w:ascii="宋体" w:hAnsi="宋体" w:cs="宋体"/>
          <w:color w:val="auto"/>
          <w:szCs w:val="21"/>
          <w:highlight w:val="none"/>
        </w:rPr>
        <w:t>浙江省海港集团电子招标采购平台进行电子唱标。</w:t>
      </w:r>
    </w:p>
    <w:p w14:paraId="7C8D03F1">
      <w:pPr>
        <w:snapToGrid w:val="0"/>
        <w:spacing w:after="0" w:line="360" w:lineRule="auto"/>
        <w:ind w:firstLine="420" w:firstLineChars="200"/>
        <w:jc w:val="left"/>
        <w:outlineLvl w:val="1"/>
        <w:rPr>
          <w:rFonts w:hint="eastAsia" w:hAnsi="宋体"/>
          <w:b/>
          <w:color w:val="auto"/>
          <w:highlight w:val="none"/>
        </w:rPr>
      </w:pPr>
      <w:r>
        <w:rPr>
          <w:rFonts w:ascii="宋体" w:hAnsi="宋体"/>
          <w:color w:val="auto"/>
          <w:szCs w:val="21"/>
          <w:highlight w:val="none"/>
        </w:rPr>
        <w:t>3</w:t>
      </w:r>
      <w:r>
        <w:rPr>
          <w:rFonts w:hint="eastAsia" w:ascii="宋体" w:hAnsi="宋体"/>
          <w:color w:val="auto"/>
          <w:szCs w:val="21"/>
          <w:highlight w:val="none"/>
        </w:rPr>
        <w:t>、投标人于投标截止时间之后三十分钟内在“浙江海港投标管家”工具端—进入项目—开标—远程开标模块，点击“确认开标结果”按钮进行确认，如超时未确认，视作投标人已对开标结果确认无误。</w:t>
      </w:r>
    </w:p>
    <w:p w14:paraId="470AC815">
      <w:pPr>
        <w:pStyle w:val="23"/>
        <w:snapToGrid w:val="0"/>
        <w:spacing w:beforeLines="0" w:after="120" w:line="360" w:lineRule="auto"/>
        <w:ind w:firstLine="422" w:firstLineChars="200"/>
        <w:jc w:val="left"/>
        <w:outlineLvl w:val="1"/>
        <w:rPr>
          <w:rFonts w:hAnsi="宋体"/>
          <w:b/>
          <w:color w:val="auto"/>
          <w:sz w:val="21"/>
          <w:highlight w:val="none"/>
        </w:rPr>
      </w:pPr>
      <w:r>
        <w:rPr>
          <w:rFonts w:hAnsi="宋体"/>
          <w:b/>
          <w:color w:val="auto"/>
          <w:sz w:val="21"/>
          <w:highlight w:val="none"/>
        </w:rPr>
        <w:t>六、评标</w:t>
      </w:r>
    </w:p>
    <w:p w14:paraId="0E7A27FE">
      <w:pPr>
        <w:pStyle w:val="23"/>
        <w:snapToGrid w:val="0"/>
        <w:spacing w:beforeLines="0" w:after="120" w:line="360" w:lineRule="auto"/>
        <w:ind w:left="690" w:leftChars="228" w:hanging="211" w:hangingChars="100"/>
        <w:jc w:val="left"/>
        <w:rPr>
          <w:rFonts w:hAnsi="宋体"/>
          <w:b/>
          <w:color w:val="auto"/>
          <w:sz w:val="21"/>
          <w:highlight w:val="none"/>
        </w:rPr>
      </w:pPr>
      <w:r>
        <w:rPr>
          <w:rFonts w:hAnsi="宋体"/>
          <w:b/>
          <w:color w:val="auto"/>
          <w:sz w:val="21"/>
          <w:highlight w:val="none"/>
        </w:rPr>
        <w:t>（一）组建评标委员会</w:t>
      </w:r>
    </w:p>
    <w:p w14:paraId="62F98C39">
      <w:pPr>
        <w:pStyle w:val="37"/>
        <w:widowControl w:val="0"/>
        <w:snapToGrid w:val="0"/>
        <w:spacing w:before="120" w:beforeLines="50" w:beforeAutospacing="0" w:after="0" w:afterAutospacing="0" w:line="360" w:lineRule="auto"/>
        <w:ind w:firstLine="420" w:firstLineChars="200"/>
        <w:rPr>
          <w:rFonts w:hint="eastAsia" w:ascii="宋体" w:hAnsi="宋体" w:cs="宋体"/>
          <w:color w:val="auto"/>
          <w:sz w:val="21"/>
          <w:szCs w:val="21"/>
          <w:highlight w:val="none"/>
        </w:rPr>
      </w:pPr>
      <w:r>
        <w:rPr>
          <w:rFonts w:hint="eastAsia" w:ascii="宋体" w:hAnsi="宋体" w:cs="宋体"/>
          <w:color w:val="auto"/>
          <w:kern w:val="2"/>
          <w:sz w:val="21"/>
          <w:szCs w:val="21"/>
          <w:highlight w:val="none"/>
        </w:rPr>
        <w:t>本项目评标委员会由评审专家和招标人代表组成。</w:t>
      </w:r>
    </w:p>
    <w:p w14:paraId="54FEC925">
      <w:pPr>
        <w:pStyle w:val="23"/>
        <w:snapToGrid w:val="0"/>
        <w:spacing w:beforeLines="0" w:after="120" w:line="360" w:lineRule="auto"/>
        <w:ind w:left="690" w:leftChars="228" w:hanging="211" w:hangingChars="100"/>
        <w:jc w:val="left"/>
        <w:rPr>
          <w:rFonts w:hAnsi="宋体"/>
          <w:b/>
          <w:color w:val="auto"/>
          <w:sz w:val="21"/>
          <w:highlight w:val="none"/>
        </w:rPr>
      </w:pPr>
      <w:r>
        <w:rPr>
          <w:rFonts w:hAnsi="宋体"/>
          <w:b/>
          <w:color w:val="auto"/>
          <w:sz w:val="21"/>
          <w:highlight w:val="none"/>
        </w:rPr>
        <w:t>（二）评标的方式</w:t>
      </w:r>
    </w:p>
    <w:p w14:paraId="5464E33A">
      <w:pPr>
        <w:pStyle w:val="23"/>
        <w:snapToGrid w:val="0"/>
        <w:spacing w:beforeLines="0" w:after="120" w:line="360" w:lineRule="auto"/>
        <w:ind w:left="689" w:leftChars="228" w:hanging="210" w:hangingChars="100"/>
        <w:jc w:val="left"/>
        <w:rPr>
          <w:rFonts w:hAnsi="宋体"/>
          <w:color w:val="auto"/>
          <w:sz w:val="21"/>
          <w:highlight w:val="none"/>
        </w:rPr>
      </w:pPr>
      <w:r>
        <w:rPr>
          <w:rFonts w:hAnsi="宋体"/>
          <w:color w:val="auto"/>
          <w:sz w:val="21"/>
          <w:highlight w:val="none"/>
        </w:rPr>
        <w:t>本项目采用不公开方式评标，评标的依据为招标文件和投标文件。</w:t>
      </w:r>
    </w:p>
    <w:p w14:paraId="79C66321">
      <w:pPr>
        <w:pStyle w:val="23"/>
        <w:snapToGrid w:val="0"/>
        <w:spacing w:beforeLines="0" w:after="120" w:line="360" w:lineRule="auto"/>
        <w:ind w:left="690" w:leftChars="228" w:hanging="211" w:hangingChars="100"/>
        <w:jc w:val="left"/>
        <w:rPr>
          <w:rFonts w:hAnsi="宋体"/>
          <w:b/>
          <w:color w:val="auto"/>
          <w:sz w:val="21"/>
          <w:highlight w:val="none"/>
        </w:rPr>
      </w:pPr>
      <w:r>
        <w:rPr>
          <w:rFonts w:hAnsi="宋体"/>
          <w:b/>
          <w:color w:val="auto"/>
          <w:sz w:val="21"/>
          <w:highlight w:val="none"/>
        </w:rPr>
        <w:t>（三）</w:t>
      </w:r>
      <w:r>
        <w:rPr>
          <w:rFonts w:hAnsi="宋体"/>
          <w:b/>
          <w:bCs/>
          <w:color w:val="auto"/>
          <w:sz w:val="21"/>
          <w:highlight w:val="none"/>
        </w:rPr>
        <w:t>评标程序</w:t>
      </w:r>
    </w:p>
    <w:p w14:paraId="06B6088E">
      <w:pPr>
        <w:snapToGrid w:val="0"/>
        <w:spacing w:after="0" w:line="360" w:lineRule="auto"/>
        <w:ind w:firstLine="413" w:firstLineChars="196"/>
        <w:jc w:val="left"/>
        <w:rPr>
          <w:rFonts w:hint="eastAsia" w:ascii="宋体" w:hAnsi="宋体" w:cs="宋体"/>
          <w:b/>
          <w:bCs/>
          <w:color w:val="auto"/>
          <w:szCs w:val="21"/>
          <w:highlight w:val="none"/>
        </w:rPr>
      </w:pPr>
      <w:r>
        <w:rPr>
          <w:rFonts w:hint="eastAsia" w:ascii="宋体" w:hAnsi="宋体" w:cs="宋体"/>
          <w:b/>
          <w:bCs/>
          <w:color w:val="auto"/>
          <w:szCs w:val="21"/>
          <w:highlight w:val="none"/>
        </w:rPr>
        <w:t>1.形式审查</w:t>
      </w:r>
    </w:p>
    <w:p w14:paraId="3F2DF456">
      <w:pPr>
        <w:snapToGrid w:val="0"/>
        <w:spacing w:after="0" w:line="360" w:lineRule="auto"/>
        <w:ind w:firstLine="420" w:firstLineChars="200"/>
        <w:jc w:val="left"/>
        <w:rPr>
          <w:rFonts w:hint="eastAsia" w:ascii="宋体" w:hAnsi="宋体" w:cs="宋体"/>
          <w:b/>
          <w:color w:val="auto"/>
          <w:szCs w:val="21"/>
          <w:highlight w:val="none"/>
        </w:rPr>
      </w:pPr>
      <w:r>
        <w:rPr>
          <w:rFonts w:hint="eastAsia" w:ascii="宋体" w:hAnsi="宋体" w:cs="宋体"/>
          <w:color w:val="auto"/>
          <w:szCs w:val="21"/>
          <w:highlight w:val="none"/>
        </w:rPr>
        <w:t>评标委员会对投标人的资格和投标文件的完整性、合法性、规范性等进行审查。</w:t>
      </w:r>
    </w:p>
    <w:p w14:paraId="68534665">
      <w:pPr>
        <w:snapToGrid w:val="0"/>
        <w:spacing w:after="0" w:line="360" w:lineRule="auto"/>
        <w:ind w:firstLine="413" w:firstLineChars="196"/>
        <w:jc w:val="left"/>
        <w:rPr>
          <w:rFonts w:hint="eastAsia" w:ascii="宋体" w:hAnsi="宋体" w:cs="宋体"/>
          <w:b/>
          <w:bCs/>
          <w:color w:val="auto"/>
          <w:szCs w:val="21"/>
          <w:highlight w:val="none"/>
        </w:rPr>
      </w:pPr>
      <w:r>
        <w:rPr>
          <w:rFonts w:hint="eastAsia" w:ascii="宋体" w:hAnsi="宋体" w:cs="宋体"/>
          <w:b/>
          <w:bCs/>
          <w:color w:val="auto"/>
          <w:szCs w:val="21"/>
          <w:highlight w:val="none"/>
        </w:rPr>
        <w:t>2.实质审查与比较</w:t>
      </w:r>
    </w:p>
    <w:p w14:paraId="53AA2A53">
      <w:pPr>
        <w:snapToGrid w:val="0"/>
        <w:spacing w:after="0"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（1）评标委员会审查投标文件的实质性内容是否符合招标文件的实质性要求。</w:t>
      </w:r>
    </w:p>
    <w:p w14:paraId="61959804">
      <w:pPr>
        <w:snapToGrid w:val="0"/>
        <w:spacing w:after="0"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（2）评标委员会将根据投标人的投标文件进行审查、核对,如有疑问,将对投标人进行询标,投标人要向评标委员会澄清有关问题,并最终以书面形式进行答复。</w:t>
      </w:r>
    </w:p>
    <w:p w14:paraId="154819D9">
      <w:pPr>
        <w:snapToGrid w:val="0"/>
        <w:spacing w:after="0"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投标人代表未到场或者拒绝澄清或者澄清的内容改变了投标文件的实质性内容的，评标委员会有权对该投标文件作出不利于投标人的评判。</w:t>
      </w:r>
    </w:p>
    <w:p w14:paraId="3E0DD040">
      <w:pPr>
        <w:snapToGrid w:val="0"/>
        <w:spacing w:after="0"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（3）各投标人的商务、技术得分为所有评委的有效评分的算术平均数(计算保留两位小数)。</w:t>
      </w:r>
    </w:p>
    <w:p w14:paraId="63101B33">
      <w:pPr>
        <w:snapToGrid w:val="0"/>
        <w:spacing w:after="0"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（4）评标委员会根据本项目的评分标准计算各投标人的报价得分。</w:t>
      </w:r>
    </w:p>
    <w:p w14:paraId="761EE52B">
      <w:pPr>
        <w:snapToGrid w:val="0"/>
        <w:spacing w:after="0"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（5）评标委员会完成评标后,评委对各部分得分汇总,计算出本项目最终得分。评标委员会按评标原则推荐中标候选人同时起草评标报告。</w:t>
      </w:r>
    </w:p>
    <w:p w14:paraId="009B5943">
      <w:pPr>
        <w:snapToGrid w:val="0"/>
        <w:spacing w:after="0" w:line="360" w:lineRule="auto"/>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（四）澄清问题的形式</w:t>
      </w:r>
    </w:p>
    <w:p w14:paraId="3D3B2EFB">
      <w:pPr>
        <w:snapToGrid w:val="0"/>
        <w:spacing w:after="0"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对投标文件中含义不明确、同类问题表述不一致或者有明显文字和计算错误的内容，评标委员会可要求投标人作出必要的澄清、说明或者纠正。投标人的澄清、说明或者补正应当采用书面形式，由其授权代表签字或盖章确认，并不得超出投标文件的范围或者改变投标文件的实质性内容。评标委员会不接受投标人主动提出的澄清、说明或补正。</w:t>
      </w:r>
    </w:p>
    <w:p w14:paraId="1E488005">
      <w:pPr>
        <w:pStyle w:val="23"/>
        <w:snapToGrid w:val="0"/>
        <w:spacing w:beforeLines="0" w:after="120" w:line="360" w:lineRule="auto"/>
        <w:ind w:left="690" w:leftChars="228" w:hanging="211" w:hangingChars="100"/>
        <w:jc w:val="left"/>
        <w:rPr>
          <w:rFonts w:hAnsi="宋体"/>
          <w:b/>
          <w:bCs/>
          <w:color w:val="auto"/>
          <w:sz w:val="21"/>
          <w:highlight w:val="none"/>
        </w:rPr>
      </w:pPr>
      <w:r>
        <w:rPr>
          <w:rFonts w:hAnsi="宋体"/>
          <w:b/>
          <w:bCs/>
          <w:color w:val="auto"/>
          <w:sz w:val="21"/>
          <w:highlight w:val="none"/>
        </w:rPr>
        <w:t>（五）错误修正</w:t>
      </w:r>
    </w:p>
    <w:p w14:paraId="4F884EDE">
      <w:pPr>
        <w:snapToGrid w:val="0"/>
        <w:spacing w:after="0"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投标文件如果出现计算或表达上的错误，修正错误的原则如下：</w:t>
      </w:r>
    </w:p>
    <w:p w14:paraId="1E8E3572">
      <w:pPr>
        <w:snapToGrid w:val="0"/>
        <w:spacing w:after="0"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1.投标文件的大写金额和小写金额不一致的，以大写金额为准；</w:t>
      </w:r>
    </w:p>
    <w:p w14:paraId="08B6879C">
      <w:pPr>
        <w:snapToGrid w:val="0"/>
        <w:spacing w:after="0" w:line="360" w:lineRule="auto"/>
        <w:ind w:firstLine="422" w:firstLineChars="200"/>
        <w:jc w:val="left"/>
        <w:rPr>
          <w:rFonts w:hint="eastAsia" w:ascii="宋体" w:hAnsi="宋体" w:cs="宋体"/>
          <w:color w:val="auto"/>
          <w:szCs w:val="21"/>
          <w:highlight w:val="none"/>
        </w:rPr>
      </w:pPr>
      <w:r>
        <w:rPr>
          <w:rFonts w:hint="eastAsia" w:ascii="宋体" w:hAnsi="宋体" w:cs="宋体"/>
          <w:b/>
          <w:color w:val="auto"/>
          <w:szCs w:val="21"/>
          <w:highlight w:val="none"/>
        </w:rPr>
        <w:t>★</w:t>
      </w:r>
      <w:r>
        <w:rPr>
          <w:rFonts w:hint="eastAsia" w:ascii="宋体" w:hAnsi="宋体" w:cs="宋体"/>
          <w:color w:val="auto"/>
          <w:szCs w:val="21"/>
          <w:highlight w:val="none"/>
        </w:rPr>
        <w:t>2.总价金额与按单价汇总金额不一致的，以单价金额计算结果为准；差错部分的金额占投标总价的比例5%以上者将作为否决投标处理。</w:t>
      </w:r>
    </w:p>
    <w:p w14:paraId="3936E11C">
      <w:pPr>
        <w:snapToGrid w:val="0"/>
        <w:spacing w:after="0"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3.对不同文字文本投标文件的解释发生异议的，以中文文本为准；</w:t>
      </w:r>
    </w:p>
    <w:p w14:paraId="350FA177">
      <w:pPr>
        <w:snapToGrid w:val="0"/>
        <w:spacing w:after="0"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4.投标文件中出现前后不一致的情况商务部分以商务标为准，技术部分以技术标为准。</w:t>
      </w:r>
    </w:p>
    <w:p w14:paraId="4BB22546">
      <w:pPr>
        <w:pStyle w:val="23"/>
        <w:snapToGrid w:val="0"/>
        <w:spacing w:beforeLines="0" w:after="120" w:line="360" w:lineRule="auto"/>
        <w:ind w:firstLine="422" w:firstLineChars="200"/>
        <w:jc w:val="left"/>
        <w:rPr>
          <w:rFonts w:hAnsi="宋体"/>
          <w:b/>
          <w:bCs/>
          <w:color w:val="auto"/>
          <w:sz w:val="21"/>
          <w:highlight w:val="none"/>
        </w:rPr>
      </w:pPr>
      <w:r>
        <w:rPr>
          <w:rFonts w:hAnsi="宋体"/>
          <w:b/>
          <w:bCs/>
          <w:color w:val="auto"/>
          <w:sz w:val="21"/>
          <w:highlight w:val="none"/>
        </w:rPr>
        <w:t>按上述修正错误的原则及方法调整或修正投标文件的投标报价，投标人同意并签字确认后，调整后的投标报价对投标人具有约束作用。如果投标人不接受修正后的报价，则其投标将作为无效投标处理。</w:t>
      </w:r>
    </w:p>
    <w:p w14:paraId="37CF12E3">
      <w:pPr>
        <w:pStyle w:val="23"/>
        <w:tabs>
          <w:tab w:val="left" w:pos="630"/>
        </w:tabs>
        <w:snapToGrid w:val="0"/>
        <w:spacing w:beforeLines="0" w:after="120" w:line="360" w:lineRule="auto"/>
        <w:ind w:firstLine="413" w:firstLineChars="196"/>
        <w:jc w:val="left"/>
        <w:rPr>
          <w:rFonts w:hAnsi="宋体"/>
          <w:b/>
          <w:color w:val="auto"/>
          <w:sz w:val="21"/>
          <w:highlight w:val="none"/>
        </w:rPr>
      </w:pPr>
      <w:r>
        <w:rPr>
          <w:rFonts w:hAnsi="宋体"/>
          <w:b/>
          <w:color w:val="auto"/>
          <w:sz w:val="21"/>
          <w:highlight w:val="none"/>
        </w:rPr>
        <w:t>（六）评标原则和评标办法</w:t>
      </w:r>
    </w:p>
    <w:p w14:paraId="49A9D09F">
      <w:pPr>
        <w:pStyle w:val="37"/>
        <w:widowControl w:val="0"/>
        <w:snapToGrid w:val="0"/>
        <w:spacing w:before="120" w:beforeLines="50" w:beforeAutospacing="0" w:after="0" w:afterAutospacing="0" w:line="360" w:lineRule="auto"/>
        <w:ind w:firstLine="420" w:firstLineChars="200"/>
        <w:rPr>
          <w:rFonts w:hint="eastAsia" w:ascii="宋体" w:hAnsi="宋体" w:cs="宋体"/>
          <w:color w:val="auto"/>
          <w:sz w:val="21"/>
          <w:szCs w:val="21"/>
          <w:highlight w:val="none"/>
        </w:rPr>
      </w:pPr>
      <w:r>
        <w:rPr>
          <w:rFonts w:hint="eastAsia" w:ascii="宋体" w:hAnsi="宋体" w:cs="宋体"/>
          <w:color w:val="auto"/>
          <w:kern w:val="2"/>
          <w:sz w:val="21"/>
          <w:szCs w:val="21"/>
          <w:highlight w:val="none"/>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5E6DA6A1">
      <w:pPr>
        <w:pStyle w:val="37"/>
        <w:widowControl w:val="0"/>
        <w:snapToGrid w:val="0"/>
        <w:spacing w:before="120" w:beforeLines="50" w:beforeAutospacing="0" w:after="0" w:afterAutospacing="0" w:line="360" w:lineRule="auto"/>
        <w:ind w:firstLine="420" w:firstLineChars="200"/>
        <w:rPr>
          <w:rFonts w:hint="eastAsia" w:ascii="宋体" w:hAnsi="宋体" w:cs="宋体"/>
          <w:color w:val="auto"/>
          <w:sz w:val="21"/>
          <w:szCs w:val="21"/>
          <w:highlight w:val="none"/>
        </w:rPr>
      </w:pPr>
      <w:r>
        <w:rPr>
          <w:rFonts w:hint="eastAsia" w:ascii="宋体" w:hAnsi="宋体" w:cs="宋体"/>
          <w:color w:val="auto"/>
          <w:kern w:val="2"/>
          <w:sz w:val="21"/>
          <w:szCs w:val="21"/>
          <w:highlight w:val="none"/>
        </w:rPr>
        <w:t>2.评标办法。本项目评标办法是</w:t>
      </w:r>
      <w:r>
        <w:rPr>
          <w:rFonts w:hint="eastAsia" w:ascii="宋体" w:hAnsi="宋体" w:cs="宋体"/>
          <w:b/>
          <w:color w:val="auto"/>
          <w:kern w:val="2"/>
          <w:sz w:val="21"/>
          <w:szCs w:val="21"/>
          <w:highlight w:val="none"/>
          <w:u w:val="single"/>
        </w:rPr>
        <w:t>综合评估法</w:t>
      </w:r>
      <w:r>
        <w:rPr>
          <w:rFonts w:hint="eastAsia" w:ascii="宋体" w:hAnsi="宋体" w:cs="宋体"/>
          <w:color w:val="auto"/>
          <w:kern w:val="2"/>
          <w:sz w:val="21"/>
          <w:szCs w:val="21"/>
          <w:highlight w:val="none"/>
        </w:rPr>
        <w:t>，具体评标内容及评分标准等详见《第四章：评标办法及评分标准》。</w:t>
      </w:r>
    </w:p>
    <w:p w14:paraId="2E84A4CE">
      <w:pPr>
        <w:pStyle w:val="37"/>
        <w:widowControl w:val="0"/>
        <w:snapToGrid w:val="0"/>
        <w:spacing w:before="120" w:beforeLines="50" w:beforeAutospacing="0" w:after="0" w:afterAutospacing="0" w:line="360" w:lineRule="auto"/>
        <w:ind w:firstLine="420" w:firstLineChars="200"/>
        <w:rPr>
          <w:rFonts w:hint="eastAsia" w:ascii="宋体" w:hAnsi="宋体" w:cs="宋体"/>
          <w:color w:val="auto"/>
          <w:sz w:val="21"/>
          <w:szCs w:val="21"/>
          <w:highlight w:val="none"/>
        </w:rPr>
      </w:pPr>
      <w:r>
        <w:rPr>
          <w:rFonts w:hint="eastAsia" w:ascii="宋体" w:hAnsi="宋体" w:cs="宋体"/>
          <w:color w:val="auto"/>
          <w:kern w:val="2"/>
          <w:sz w:val="21"/>
          <w:szCs w:val="21"/>
          <w:highlight w:val="none"/>
        </w:rPr>
        <w:t>投标人在评标过程中所进行的试图影响评标结果的不公正活动，可能导致其投标被拒绝。</w:t>
      </w:r>
    </w:p>
    <w:p w14:paraId="4B5C9581">
      <w:pPr>
        <w:pStyle w:val="23"/>
        <w:snapToGrid w:val="0"/>
        <w:spacing w:beforeLines="0" w:after="120" w:line="360" w:lineRule="auto"/>
        <w:ind w:firstLine="413" w:firstLineChars="196"/>
        <w:jc w:val="left"/>
        <w:outlineLvl w:val="1"/>
        <w:rPr>
          <w:rFonts w:hAnsi="宋体"/>
          <w:b/>
          <w:color w:val="auto"/>
          <w:sz w:val="21"/>
          <w:highlight w:val="none"/>
        </w:rPr>
      </w:pPr>
      <w:r>
        <w:rPr>
          <w:rFonts w:hAnsi="宋体"/>
          <w:b/>
          <w:color w:val="auto"/>
          <w:sz w:val="21"/>
          <w:highlight w:val="none"/>
        </w:rPr>
        <w:t>七、定标</w:t>
      </w:r>
    </w:p>
    <w:p w14:paraId="256217D7">
      <w:pPr>
        <w:pStyle w:val="23"/>
        <w:snapToGrid w:val="0"/>
        <w:spacing w:beforeLines="0" w:after="120" w:line="360" w:lineRule="auto"/>
        <w:ind w:firstLine="411" w:firstLineChars="196"/>
        <w:jc w:val="left"/>
        <w:outlineLvl w:val="1"/>
        <w:rPr>
          <w:rFonts w:hAnsi="宋体"/>
          <w:bCs/>
          <w:color w:val="auto"/>
          <w:sz w:val="21"/>
          <w:highlight w:val="none"/>
        </w:rPr>
      </w:pPr>
      <w:r>
        <w:rPr>
          <w:rFonts w:hint="default" w:hAnsi="宋体"/>
          <w:bCs/>
          <w:color w:val="auto"/>
          <w:sz w:val="21"/>
          <w:highlight w:val="none"/>
        </w:rPr>
        <w:t>1.</w:t>
      </w:r>
      <w:r>
        <w:rPr>
          <w:rFonts w:hAnsi="宋体"/>
          <w:bCs/>
          <w:color w:val="auto"/>
          <w:sz w:val="21"/>
          <w:highlight w:val="none"/>
        </w:rPr>
        <w:t>定标方式</w:t>
      </w:r>
    </w:p>
    <w:p w14:paraId="55910A1D">
      <w:pPr>
        <w:pStyle w:val="23"/>
        <w:snapToGrid w:val="0"/>
        <w:spacing w:beforeLines="0" w:after="120" w:line="360" w:lineRule="auto"/>
        <w:ind w:firstLine="411" w:firstLineChars="196"/>
        <w:jc w:val="left"/>
        <w:outlineLvl w:val="1"/>
        <w:rPr>
          <w:rFonts w:hAnsi="宋体"/>
          <w:bCs/>
          <w:color w:val="auto"/>
          <w:sz w:val="21"/>
          <w:highlight w:val="none"/>
        </w:rPr>
      </w:pPr>
      <w:r>
        <w:rPr>
          <w:rFonts w:hAnsi="宋体"/>
          <w:bCs/>
          <w:color w:val="auto"/>
          <w:sz w:val="21"/>
          <w:highlight w:val="none"/>
        </w:rPr>
        <w:t>除招标文件规定评标委员会直接确定中标人外，招标人依据评标委员会推荐的中标候选人确定中标人，评标委员会推荐中标候选人的人数见投标人须知前附表规定。</w:t>
      </w:r>
    </w:p>
    <w:p w14:paraId="7D4EC6B7">
      <w:pPr>
        <w:pStyle w:val="23"/>
        <w:snapToGrid w:val="0"/>
        <w:spacing w:beforeLines="0" w:after="120" w:line="360" w:lineRule="auto"/>
        <w:ind w:firstLine="411" w:firstLineChars="196"/>
        <w:jc w:val="left"/>
        <w:outlineLvl w:val="1"/>
        <w:rPr>
          <w:rFonts w:hAnsi="宋体"/>
          <w:bCs/>
          <w:color w:val="auto"/>
          <w:sz w:val="21"/>
          <w:highlight w:val="none"/>
        </w:rPr>
      </w:pPr>
      <w:r>
        <w:rPr>
          <w:rFonts w:hint="default" w:hAnsi="宋体"/>
          <w:bCs/>
          <w:color w:val="auto"/>
          <w:sz w:val="21"/>
          <w:highlight w:val="none"/>
        </w:rPr>
        <w:t>2.</w:t>
      </w:r>
      <w:r>
        <w:rPr>
          <w:rFonts w:hAnsi="宋体"/>
          <w:bCs/>
          <w:color w:val="auto"/>
          <w:sz w:val="21"/>
          <w:highlight w:val="none"/>
        </w:rPr>
        <w:t>中标候选人公示</w:t>
      </w:r>
    </w:p>
    <w:p w14:paraId="135C4CB0">
      <w:pPr>
        <w:pStyle w:val="23"/>
        <w:snapToGrid w:val="0"/>
        <w:spacing w:beforeLines="0" w:after="120" w:line="360" w:lineRule="auto"/>
        <w:ind w:firstLine="411" w:firstLineChars="196"/>
        <w:jc w:val="left"/>
        <w:outlineLvl w:val="1"/>
        <w:rPr>
          <w:rFonts w:hAnsi="宋体"/>
          <w:bCs/>
          <w:color w:val="auto"/>
          <w:sz w:val="21"/>
          <w:highlight w:val="none"/>
        </w:rPr>
      </w:pPr>
      <w:r>
        <w:rPr>
          <w:rFonts w:hAnsi="宋体"/>
          <w:bCs/>
          <w:color w:val="auto"/>
          <w:sz w:val="21"/>
          <w:highlight w:val="none"/>
        </w:rPr>
        <w:t>（</w:t>
      </w:r>
      <w:r>
        <w:rPr>
          <w:rFonts w:hint="default" w:hAnsi="宋体"/>
          <w:bCs/>
          <w:color w:val="auto"/>
          <w:sz w:val="21"/>
          <w:highlight w:val="none"/>
        </w:rPr>
        <w:t>1</w:t>
      </w:r>
      <w:r>
        <w:rPr>
          <w:rFonts w:hAnsi="宋体"/>
          <w:bCs/>
          <w:color w:val="auto"/>
          <w:sz w:val="21"/>
          <w:highlight w:val="none"/>
        </w:rPr>
        <w:t>）评标委员会根据招标文件规定的评标方法和标准，推荐中标候选人的确定结果在浙江省海港集团、宁波舟山港集团有限公司网站上公示3日，经公示无异议的，招标人将授予中标候选人为中标人。若中标候选人放弃中标、或投标过程中所提供的资料有失实或弄虚作假的、或因不可抗力提出不能履行合同、或未按招标文件及投标承诺履行的，在此情况下，招标人重新组织招标。</w:t>
      </w:r>
    </w:p>
    <w:p w14:paraId="296E5EEE">
      <w:pPr>
        <w:pStyle w:val="23"/>
        <w:snapToGrid w:val="0"/>
        <w:spacing w:beforeLines="0" w:after="120" w:line="360" w:lineRule="auto"/>
        <w:ind w:firstLine="411" w:firstLineChars="196"/>
        <w:jc w:val="left"/>
        <w:outlineLvl w:val="1"/>
        <w:rPr>
          <w:rFonts w:hAnsi="宋体"/>
          <w:bCs/>
          <w:color w:val="auto"/>
          <w:sz w:val="21"/>
          <w:highlight w:val="none"/>
        </w:rPr>
      </w:pPr>
      <w:r>
        <w:rPr>
          <w:rFonts w:hAnsi="宋体"/>
          <w:bCs/>
          <w:color w:val="auto"/>
          <w:sz w:val="21"/>
          <w:highlight w:val="none"/>
        </w:rPr>
        <w:t>（</w:t>
      </w:r>
      <w:r>
        <w:rPr>
          <w:rFonts w:hint="default" w:hAnsi="宋体"/>
          <w:bCs/>
          <w:color w:val="auto"/>
          <w:sz w:val="21"/>
          <w:highlight w:val="none"/>
        </w:rPr>
        <w:t>2</w:t>
      </w:r>
      <w:r>
        <w:rPr>
          <w:rFonts w:hAnsi="宋体"/>
          <w:bCs/>
          <w:color w:val="auto"/>
          <w:sz w:val="21"/>
          <w:highlight w:val="none"/>
        </w:rPr>
        <w:t>）公示期间，对该招标项目有投诉的，由相关监督部门进行查处。</w:t>
      </w:r>
    </w:p>
    <w:p w14:paraId="4B865413">
      <w:pPr>
        <w:pStyle w:val="23"/>
        <w:snapToGrid w:val="0"/>
        <w:spacing w:beforeLines="0" w:after="120" w:line="360" w:lineRule="auto"/>
        <w:ind w:firstLine="411" w:firstLineChars="196"/>
        <w:jc w:val="left"/>
        <w:outlineLvl w:val="1"/>
        <w:rPr>
          <w:rFonts w:hAnsi="宋体"/>
          <w:bCs/>
          <w:color w:val="auto"/>
          <w:sz w:val="21"/>
          <w:highlight w:val="none"/>
        </w:rPr>
      </w:pPr>
      <w:r>
        <w:rPr>
          <w:rFonts w:hint="default" w:hAnsi="宋体"/>
          <w:bCs/>
          <w:color w:val="auto"/>
          <w:sz w:val="21"/>
          <w:highlight w:val="none"/>
        </w:rPr>
        <w:t>3.</w:t>
      </w:r>
      <w:r>
        <w:rPr>
          <w:rFonts w:hAnsi="宋体"/>
          <w:bCs/>
          <w:color w:val="auto"/>
          <w:sz w:val="21"/>
          <w:highlight w:val="none"/>
        </w:rPr>
        <w:t>中标通知</w:t>
      </w:r>
    </w:p>
    <w:p w14:paraId="4D71679A">
      <w:pPr>
        <w:pStyle w:val="23"/>
        <w:snapToGrid w:val="0"/>
        <w:spacing w:beforeLines="0" w:after="120" w:line="360" w:lineRule="auto"/>
        <w:ind w:firstLine="411" w:firstLineChars="196"/>
        <w:jc w:val="left"/>
        <w:outlineLvl w:val="1"/>
        <w:rPr>
          <w:rFonts w:hAnsi="宋体"/>
          <w:bCs/>
          <w:color w:val="auto"/>
          <w:sz w:val="21"/>
          <w:highlight w:val="none"/>
        </w:rPr>
      </w:pPr>
      <w:r>
        <w:rPr>
          <w:rFonts w:hAnsi="宋体"/>
          <w:bCs/>
          <w:color w:val="auto"/>
          <w:sz w:val="21"/>
          <w:highlight w:val="none"/>
        </w:rPr>
        <w:t>在招标文件规定的投标有效期内，中标人确定后，招标人向中标人签发中标通知书，并通知未中标的投标人。</w:t>
      </w:r>
    </w:p>
    <w:p w14:paraId="1EE119C6">
      <w:pPr>
        <w:pStyle w:val="23"/>
        <w:snapToGrid w:val="0"/>
        <w:spacing w:beforeLines="0" w:after="120" w:line="360" w:lineRule="auto"/>
        <w:ind w:firstLine="411" w:firstLineChars="196"/>
        <w:jc w:val="left"/>
        <w:outlineLvl w:val="1"/>
        <w:rPr>
          <w:rFonts w:hAnsi="宋体"/>
          <w:bCs/>
          <w:color w:val="auto"/>
          <w:sz w:val="21"/>
          <w:highlight w:val="none"/>
        </w:rPr>
      </w:pPr>
      <w:r>
        <w:rPr>
          <w:rFonts w:hint="default" w:hAnsi="宋体"/>
          <w:bCs/>
          <w:color w:val="auto"/>
          <w:sz w:val="21"/>
          <w:highlight w:val="none"/>
        </w:rPr>
        <w:t>4.</w:t>
      </w:r>
      <w:r>
        <w:rPr>
          <w:rFonts w:hAnsi="宋体"/>
          <w:bCs/>
          <w:color w:val="auto"/>
          <w:sz w:val="21"/>
          <w:highlight w:val="none"/>
        </w:rPr>
        <w:t>解释权</w:t>
      </w:r>
    </w:p>
    <w:p w14:paraId="4D29F15D">
      <w:pPr>
        <w:pStyle w:val="23"/>
        <w:snapToGrid w:val="0"/>
        <w:spacing w:beforeLines="0" w:after="120" w:line="360" w:lineRule="auto"/>
        <w:ind w:firstLine="411" w:firstLineChars="196"/>
        <w:jc w:val="left"/>
        <w:outlineLvl w:val="1"/>
        <w:rPr>
          <w:rFonts w:hAnsi="宋体"/>
          <w:bCs/>
          <w:color w:val="auto"/>
          <w:sz w:val="21"/>
          <w:highlight w:val="none"/>
        </w:rPr>
      </w:pPr>
      <w:r>
        <w:rPr>
          <w:rFonts w:hAnsi="宋体"/>
          <w:bCs/>
          <w:color w:val="auto"/>
          <w:sz w:val="21"/>
          <w:highlight w:val="none"/>
        </w:rPr>
        <w:t>构成本招标文件的各个组成文件应互为解释，互为说明；如有不明确或不一致，构成合同文件组成内容的，以合同文件约定内容为准，且以专用合同条款约定的合同文件优先顺序解释；仅适用于招标投标阶段的约定，按招标公告（或投标邀请函）、投标人须知、评标办法、投标文件格式的先后顺序解释；同一文件中就同一事项的约定不一致的，以逻辑顺序在后者为准；同一文件不同版本之间有不一致的，以形成时间在后者为准。按本款前述约定仍不能形成结论的，由招标人负责解释。</w:t>
      </w:r>
    </w:p>
    <w:p w14:paraId="6481A683">
      <w:pPr>
        <w:pStyle w:val="23"/>
        <w:snapToGrid w:val="0"/>
        <w:spacing w:beforeLines="0" w:after="120" w:line="360" w:lineRule="auto"/>
        <w:ind w:firstLine="411" w:firstLineChars="196"/>
        <w:jc w:val="left"/>
        <w:outlineLvl w:val="1"/>
        <w:rPr>
          <w:rFonts w:hAnsi="宋体"/>
          <w:bCs/>
          <w:color w:val="auto"/>
          <w:sz w:val="21"/>
          <w:highlight w:val="none"/>
        </w:rPr>
      </w:pPr>
      <w:r>
        <w:rPr>
          <w:rFonts w:hint="default" w:hAnsi="宋体"/>
          <w:bCs/>
          <w:color w:val="auto"/>
          <w:sz w:val="21"/>
          <w:highlight w:val="none"/>
        </w:rPr>
        <w:t>5.</w:t>
      </w:r>
      <w:r>
        <w:rPr>
          <w:rFonts w:hAnsi="宋体"/>
          <w:bCs/>
          <w:color w:val="auto"/>
          <w:sz w:val="21"/>
          <w:highlight w:val="none"/>
        </w:rPr>
        <w:t>异议</w:t>
      </w:r>
    </w:p>
    <w:p w14:paraId="39844D22">
      <w:pPr>
        <w:pStyle w:val="23"/>
        <w:snapToGrid w:val="0"/>
        <w:spacing w:beforeLines="0" w:after="120" w:line="360" w:lineRule="auto"/>
        <w:ind w:firstLine="411" w:firstLineChars="196"/>
        <w:jc w:val="left"/>
        <w:outlineLvl w:val="1"/>
        <w:rPr>
          <w:rFonts w:hAnsi="宋体"/>
          <w:bCs/>
          <w:color w:val="auto"/>
          <w:sz w:val="21"/>
          <w:highlight w:val="none"/>
        </w:rPr>
      </w:pPr>
      <w:r>
        <w:rPr>
          <w:rFonts w:hAnsi="宋体"/>
          <w:bCs/>
          <w:color w:val="auto"/>
          <w:sz w:val="21"/>
          <w:highlight w:val="none"/>
        </w:rPr>
        <w:t>投标人认为评标结果不公正的，应当在中标候选人公示期间或被告知中标候选人后三个工作日内向招标人提出异议。</w:t>
      </w:r>
    </w:p>
    <w:p w14:paraId="2C4325B3">
      <w:pPr>
        <w:pStyle w:val="23"/>
        <w:snapToGrid w:val="0"/>
        <w:spacing w:beforeLines="0" w:after="120" w:line="360" w:lineRule="auto"/>
        <w:ind w:firstLine="411" w:firstLineChars="196"/>
        <w:jc w:val="left"/>
        <w:outlineLvl w:val="1"/>
        <w:rPr>
          <w:rFonts w:hAnsi="宋体"/>
          <w:bCs/>
          <w:color w:val="auto"/>
          <w:sz w:val="21"/>
          <w:highlight w:val="none"/>
        </w:rPr>
      </w:pPr>
      <w:r>
        <w:rPr>
          <w:rFonts w:hint="default" w:hAnsi="宋体"/>
          <w:bCs/>
          <w:color w:val="auto"/>
          <w:sz w:val="21"/>
          <w:highlight w:val="none"/>
        </w:rPr>
        <w:t>6.</w:t>
      </w:r>
      <w:r>
        <w:rPr>
          <w:rFonts w:hAnsi="宋体"/>
          <w:bCs/>
          <w:color w:val="auto"/>
          <w:sz w:val="21"/>
          <w:highlight w:val="none"/>
        </w:rPr>
        <w:t>投诉</w:t>
      </w:r>
    </w:p>
    <w:p w14:paraId="5CB2F1F5">
      <w:pPr>
        <w:pStyle w:val="23"/>
        <w:snapToGrid w:val="0"/>
        <w:spacing w:beforeLines="0" w:after="120" w:line="360" w:lineRule="auto"/>
        <w:ind w:firstLine="411" w:firstLineChars="196"/>
        <w:jc w:val="left"/>
        <w:outlineLvl w:val="1"/>
        <w:rPr>
          <w:rFonts w:hAnsi="宋体"/>
          <w:bCs/>
          <w:color w:val="auto"/>
          <w:sz w:val="21"/>
          <w:highlight w:val="none"/>
        </w:rPr>
      </w:pPr>
      <w:r>
        <w:rPr>
          <w:rFonts w:hAnsi="宋体"/>
          <w:bCs/>
          <w:color w:val="auto"/>
          <w:sz w:val="21"/>
          <w:highlight w:val="none"/>
        </w:rPr>
        <w:t>投标人和其他利害关系人认为本次招标活动违反法律、法规和规章规定的，有权向有关监督部门投诉。</w:t>
      </w:r>
    </w:p>
    <w:p w14:paraId="5A479B9D">
      <w:pPr>
        <w:pStyle w:val="23"/>
        <w:snapToGrid w:val="0"/>
        <w:spacing w:beforeLines="0" w:after="120" w:line="360" w:lineRule="auto"/>
        <w:ind w:firstLine="413" w:firstLineChars="196"/>
        <w:jc w:val="left"/>
        <w:outlineLvl w:val="1"/>
        <w:rPr>
          <w:rFonts w:hAnsi="宋体"/>
          <w:b/>
          <w:color w:val="auto"/>
          <w:sz w:val="21"/>
          <w:highlight w:val="none"/>
        </w:rPr>
      </w:pPr>
      <w:r>
        <w:rPr>
          <w:rFonts w:hAnsi="宋体"/>
          <w:b/>
          <w:color w:val="auto"/>
          <w:sz w:val="21"/>
          <w:highlight w:val="none"/>
        </w:rPr>
        <w:t>八、合同授予</w:t>
      </w:r>
    </w:p>
    <w:p w14:paraId="1D50F0B0">
      <w:pPr>
        <w:snapToGrid w:val="0"/>
        <w:spacing w:after="0"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1.招标人与中标人应当在《中标通知书》发出之日起</w:t>
      </w:r>
      <w:r>
        <w:rPr>
          <w:rFonts w:hint="eastAsia" w:ascii="宋体" w:hAnsi="宋体" w:cs="宋体"/>
          <w:b/>
          <w:color w:val="auto"/>
          <w:szCs w:val="21"/>
          <w:highlight w:val="none"/>
          <w:u w:val="single"/>
        </w:rPr>
        <w:t>30</w:t>
      </w:r>
      <w:r>
        <w:rPr>
          <w:rFonts w:hint="eastAsia" w:ascii="宋体" w:hAnsi="宋体" w:cs="宋体"/>
          <w:color w:val="auto"/>
          <w:szCs w:val="21"/>
          <w:highlight w:val="none"/>
        </w:rPr>
        <w:t>日内签订合同。同时，招标人对合同内容进行审查，如发现与招标结果和投标承诺内容不一致的，应予以纠正。</w:t>
      </w:r>
    </w:p>
    <w:p w14:paraId="20A7D4D9">
      <w:pPr>
        <w:snapToGrid w:val="0"/>
        <w:spacing w:after="0"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2.中标人拖延、拒签合同或拒交履约保证金的,将被扣罚投标保证金并取消中标资格。</w:t>
      </w:r>
    </w:p>
    <w:p w14:paraId="22D1B104">
      <w:pPr>
        <w:pStyle w:val="23"/>
        <w:snapToGrid w:val="0"/>
        <w:spacing w:beforeLines="0" w:after="120" w:line="360" w:lineRule="auto"/>
        <w:jc w:val="center"/>
        <w:outlineLvl w:val="0"/>
        <w:rPr>
          <w:rFonts w:hAnsi="宋体"/>
          <w:b/>
          <w:color w:val="auto"/>
          <w:sz w:val="30"/>
          <w:szCs w:val="30"/>
          <w:highlight w:val="none"/>
        </w:rPr>
      </w:pPr>
      <w:r>
        <w:rPr>
          <w:rFonts w:hAnsi="宋体"/>
          <w:color w:val="auto"/>
          <w:sz w:val="21"/>
          <w:highlight w:val="none"/>
        </w:rPr>
        <w:br w:type="page"/>
      </w:r>
      <w:bookmarkStart w:id="30" w:name="_Toc1645"/>
      <w:r>
        <w:rPr>
          <w:rFonts w:hAnsi="宋体"/>
          <w:b/>
          <w:color w:val="auto"/>
          <w:sz w:val="30"/>
          <w:szCs w:val="30"/>
          <w:highlight w:val="none"/>
        </w:rPr>
        <w:t>第四章 评标办法及评分标准</w:t>
      </w:r>
    </w:p>
    <w:p w14:paraId="615B8CF0">
      <w:pPr>
        <w:spacing w:after="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本评标办法将严格遵照《中华人民共和国招标投标法》、七部委第12号令《评标委员会和评标办法暂行规定》及项目所在地政府有关招投标的规定和招标项目的实际情况制定。</w:t>
      </w:r>
    </w:p>
    <w:p w14:paraId="482BCF80">
      <w:pPr>
        <w:spacing w:after="0"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一. 总则</w:t>
      </w:r>
    </w:p>
    <w:p w14:paraId="123A3A06">
      <w:pPr>
        <w:spacing w:after="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评标活动遵循公平、公正、科学、择优的原则；评标活动依法进行，评标过程严格保密；评标活动及当事人接受依法实施的监督。</w:t>
      </w:r>
    </w:p>
    <w:p w14:paraId="73B96E59">
      <w:pPr>
        <w:spacing w:after="0"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二. 评标组织</w:t>
      </w:r>
    </w:p>
    <w:p w14:paraId="5692EE89">
      <w:pPr>
        <w:spacing w:after="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评标委员会：根据项目的内容特点按照集团相关规定组建评标委员会。评标委员会由招标人代表、技术及经济方面专家等有关人员组成。若评标过程中出现特殊情况时，评委会成员讨论决定。</w:t>
      </w:r>
    </w:p>
    <w:p w14:paraId="143642B1">
      <w:pPr>
        <w:spacing w:after="0"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三、评标程序</w:t>
      </w:r>
    </w:p>
    <w:p w14:paraId="26DB8D24">
      <w:pPr>
        <w:pStyle w:val="26"/>
        <w:spacing w:after="0" w:line="360" w:lineRule="auto"/>
        <w:ind w:firstLine="473"/>
        <w:rPr>
          <w:rFonts w:hint="eastAsia" w:ascii="宋体" w:cs="宋体"/>
          <w:b w:val="0"/>
          <w:bCs w:val="0"/>
          <w:color w:val="auto"/>
          <w:sz w:val="21"/>
          <w:szCs w:val="21"/>
          <w:highlight w:val="none"/>
        </w:rPr>
      </w:pPr>
      <w:r>
        <w:rPr>
          <w:rFonts w:hint="eastAsia" w:ascii="宋体" w:cs="宋体"/>
          <w:b w:val="0"/>
          <w:bCs w:val="0"/>
          <w:color w:val="auto"/>
          <w:sz w:val="21"/>
          <w:szCs w:val="21"/>
          <w:highlight w:val="none"/>
        </w:rPr>
        <w:t>1.初步审查</w:t>
      </w:r>
    </w:p>
    <w:p w14:paraId="25C9A0DE">
      <w:pPr>
        <w:spacing w:after="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初审分为资格审查和符合性审查。</w:t>
      </w:r>
    </w:p>
    <w:p w14:paraId="094D983C">
      <w:pPr>
        <w:spacing w:after="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资格审查。依据法律法规和招标文件的规定，对投标文件中的资格证明、投标保证金等进行审查，以确定投标供应商是否具备投标资格。</w:t>
      </w:r>
    </w:p>
    <w:p w14:paraId="06E211E5">
      <w:pPr>
        <w:spacing w:after="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符合性审查。依据招标文件的规定，从投标文件的有效性、完整性和对招标文件的响应程度进行审查，以确定是否对招标文件的实质性要求作出响应。</w:t>
      </w:r>
    </w:p>
    <w:p w14:paraId="77EF9550">
      <w:pPr>
        <w:pStyle w:val="26"/>
        <w:spacing w:after="0" w:line="360" w:lineRule="auto"/>
        <w:ind w:firstLine="473"/>
        <w:rPr>
          <w:rFonts w:hint="eastAsia" w:ascii="宋体" w:cs="宋体"/>
          <w:color w:val="auto"/>
          <w:sz w:val="21"/>
          <w:szCs w:val="21"/>
          <w:highlight w:val="none"/>
        </w:rPr>
      </w:pPr>
      <w:r>
        <w:rPr>
          <w:rFonts w:hint="eastAsia" w:ascii="宋体" w:cs="宋体"/>
          <w:b w:val="0"/>
          <w:bCs w:val="0"/>
          <w:color w:val="auto"/>
          <w:sz w:val="21"/>
          <w:szCs w:val="21"/>
          <w:highlight w:val="none"/>
        </w:rPr>
        <w:t>2.澄清问题</w:t>
      </w:r>
    </w:p>
    <w:p w14:paraId="67F96710">
      <w:pPr>
        <w:spacing w:after="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对投标文件中含义不明确、同类问题表述不一致或者有明显文字和计算错误的内容，评标委员会要求投标人作出必要的澄清、说明或者纠正。投标人的澄清、说明或者补正应当采用书面形式，由其授权的代表签字，并不得超出投标文件的范围或者改变投标文件的实质性内容。</w:t>
      </w:r>
    </w:p>
    <w:p w14:paraId="795ADF1D">
      <w:pPr>
        <w:spacing w:after="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3.价格调整：</w:t>
      </w:r>
    </w:p>
    <w:p w14:paraId="1CCF2CBA">
      <w:pPr>
        <w:spacing w:after="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（1）投标人的报价必须包含本次招标范围内所有内容。</w:t>
      </w:r>
    </w:p>
    <w:p w14:paraId="78864E4D">
      <w:pPr>
        <w:spacing w:after="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人报价如有漏项，则须将其他投标人报价中该项价格的最高价加入该投标人的投标总价，调整后的投标总价作为评标价格。但在签订合同时，调整部分的价格不计入合同总价，投标人必须免费提供漏项项目。</w:t>
      </w:r>
    </w:p>
    <w:p w14:paraId="73E093EE">
      <w:pPr>
        <w:spacing w:after="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缺漏项达到或超过15%（不论是数量还是金额）均视为不实质性响应，作无效标处理；</w:t>
      </w:r>
    </w:p>
    <w:p w14:paraId="7217EA03">
      <w:pPr>
        <w:spacing w:after="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（3）如果投标人不接受上述调整原则，则投标文件作无效标处理。</w:t>
      </w:r>
    </w:p>
    <w:p w14:paraId="5906D223">
      <w:pPr>
        <w:spacing w:after="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（4）调整后的价格作为投标人的评标价，按照相应的价格评分方式评分。</w:t>
      </w:r>
    </w:p>
    <w:p w14:paraId="0AE82D32">
      <w:pPr>
        <w:pStyle w:val="26"/>
        <w:spacing w:after="0" w:line="360" w:lineRule="auto"/>
        <w:ind w:firstLine="473"/>
        <w:rPr>
          <w:rFonts w:hint="eastAsia" w:ascii="宋体" w:cs="宋体"/>
          <w:b w:val="0"/>
          <w:bCs w:val="0"/>
          <w:color w:val="auto"/>
          <w:sz w:val="21"/>
          <w:szCs w:val="21"/>
          <w:highlight w:val="none"/>
        </w:rPr>
      </w:pPr>
      <w:r>
        <w:rPr>
          <w:rFonts w:ascii="宋体" w:cs="宋体"/>
          <w:b w:val="0"/>
          <w:bCs w:val="0"/>
          <w:color w:val="auto"/>
          <w:sz w:val="21"/>
          <w:szCs w:val="21"/>
          <w:highlight w:val="none"/>
        </w:rPr>
        <w:t>4</w:t>
      </w:r>
      <w:r>
        <w:rPr>
          <w:rFonts w:hint="eastAsia" w:ascii="宋体" w:cs="宋体"/>
          <w:b w:val="0"/>
          <w:bCs w:val="0"/>
          <w:color w:val="auto"/>
          <w:sz w:val="21"/>
          <w:szCs w:val="21"/>
          <w:highlight w:val="none"/>
        </w:rPr>
        <w:t>.详细评审</w:t>
      </w:r>
    </w:p>
    <w:p w14:paraId="2A78C46A">
      <w:pPr>
        <w:spacing w:after="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评标委员会对初步评审合格的投标文件，依照本办法对技术、商务内容作进一步评审、比较。评标委员会成员经过阅标、审标和询标，对各投标人进行综合评分。</w:t>
      </w:r>
    </w:p>
    <w:p w14:paraId="069F5E45">
      <w:pPr>
        <w:spacing w:after="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评委评分参照本部分附表：评分标准表。由各评标委员会成员评分，根据投标人的投标文件，进行独立评分。评委评分采用记名方式，取算术平均分（小数点后保留二位小数）。</w:t>
      </w:r>
    </w:p>
    <w:p w14:paraId="2C408081">
      <w:pPr>
        <w:spacing w:after="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如有招标文件未规定的情况出现，则由评标委员会集体讨论决定。</w:t>
      </w:r>
    </w:p>
    <w:p w14:paraId="483836C0">
      <w:pPr>
        <w:pStyle w:val="26"/>
        <w:spacing w:after="0" w:line="360" w:lineRule="auto"/>
        <w:ind w:firstLine="473"/>
        <w:rPr>
          <w:rFonts w:hint="eastAsia" w:ascii="宋体" w:cs="宋体"/>
          <w:b w:val="0"/>
          <w:bCs w:val="0"/>
          <w:color w:val="auto"/>
          <w:sz w:val="21"/>
          <w:szCs w:val="21"/>
          <w:highlight w:val="none"/>
        </w:rPr>
      </w:pPr>
      <w:r>
        <w:rPr>
          <w:rFonts w:ascii="宋体" w:cs="宋体"/>
          <w:b w:val="0"/>
          <w:bCs w:val="0"/>
          <w:color w:val="auto"/>
          <w:sz w:val="21"/>
          <w:szCs w:val="21"/>
          <w:highlight w:val="none"/>
        </w:rPr>
        <w:t>5.中标原则</w:t>
      </w:r>
    </w:p>
    <w:p w14:paraId="1CE48769">
      <w:pPr>
        <w:spacing w:after="0"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评标委员会根据各投标人的综合得分高低排定顺序，推荐综合得分最高的投标人为第一中标候选人。如投标人的综合得分相同，则投标价低者优先；如投标价也相同，则技术分高者优先；如技术分也相同，则由招标人抽签决定。</w:t>
      </w:r>
    </w:p>
    <w:p w14:paraId="6C8C2AD2">
      <w:pPr>
        <w:pStyle w:val="26"/>
        <w:spacing w:after="0" w:line="360" w:lineRule="auto"/>
        <w:ind w:firstLine="473"/>
        <w:rPr>
          <w:rFonts w:hint="eastAsia" w:ascii="宋体" w:cs="宋体"/>
          <w:b w:val="0"/>
          <w:bCs w:val="0"/>
          <w:color w:val="auto"/>
          <w:sz w:val="21"/>
          <w:szCs w:val="21"/>
          <w:highlight w:val="none"/>
        </w:rPr>
      </w:pPr>
      <w:r>
        <w:rPr>
          <w:rFonts w:ascii="宋体" w:cs="宋体"/>
          <w:b w:val="0"/>
          <w:bCs w:val="0"/>
          <w:color w:val="auto"/>
          <w:sz w:val="21"/>
          <w:szCs w:val="21"/>
          <w:highlight w:val="none"/>
        </w:rPr>
        <w:t>6</w:t>
      </w:r>
      <w:r>
        <w:rPr>
          <w:rFonts w:hint="eastAsia" w:ascii="宋体" w:cs="宋体"/>
          <w:b w:val="0"/>
          <w:bCs w:val="0"/>
          <w:color w:val="auto"/>
          <w:sz w:val="21"/>
          <w:szCs w:val="21"/>
          <w:highlight w:val="none"/>
        </w:rPr>
        <w:t>.中标结果</w:t>
      </w:r>
    </w:p>
    <w:p w14:paraId="6CF2FEDC">
      <w:pPr>
        <w:spacing w:after="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招标人将中标结果在集团网上公示，根据公示和决标结果，向中标人发出中标通知书。</w:t>
      </w:r>
    </w:p>
    <w:p w14:paraId="169FB556">
      <w:pPr>
        <w:spacing w:after="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中标人如因自身原因放弃中标或因不可抗力不能履行合同或未按招标文件及投标承诺履行的，招标人可选择第二中标候选人为中标人。</w:t>
      </w:r>
    </w:p>
    <w:p w14:paraId="227DD0EA">
      <w:pPr>
        <w:numPr>
          <w:ilvl w:val="255"/>
          <w:numId w:val="0"/>
        </w:numPr>
        <w:spacing w:after="0" w:line="360" w:lineRule="auto"/>
        <w:rPr>
          <w:rFonts w:hint="eastAsia" w:ascii="宋体" w:hAnsi="宋体" w:cs="宋体"/>
          <w:b/>
          <w:color w:val="auto"/>
          <w:szCs w:val="21"/>
          <w:highlight w:val="none"/>
        </w:rPr>
      </w:pPr>
      <w:r>
        <w:rPr>
          <w:rFonts w:hint="eastAsia" w:ascii="宋体" w:hAnsi="宋体" w:cs="宋体"/>
          <w:b/>
          <w:color w:val="auto"/>
          <w:szCs w:val="21"/>
          <w:highlight w:val="none"/>
        </w:rPr>
        <w:t>四、评分标准</w:t>
      </w:r>
    </w:p>
    <w:tbl>
      <w:tblPr>
        <w:tblStyle w:val="4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141"/>
        <w:gridCol w:w="943"/>
        <w:gridCol w:w="5489"/>
      </w:tblGrid>
      <w:tr w14:paraId="0C1BD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98" w:type="pct"/>
            <w:vAlign w:val="center"/>
          </w:tcPr>
          <w:p w14:paraId="45108778">
            <w:pPr>
              <w:widowControl/>
              <w:spacing w:after="0" w:line="240" w:lineRule="auto"/>
              <w:jc w:val="center"/>
              <w:rPr>
                <w:rFonts w:hint="eastAsia" w:ascii="宋体" w:hAnsi="宋体" w:cs="宋体"/>
                <w:color w:val="auto"/>
                <w:kern w:val="0"/>
                <w:highlight w:val="none"/>
              </w:rPr>
            </w:pPr>
            <w:bookmarkStart w:id="31" w:name="_Hlk99020049"/>
            <w:r>
              <w:rPr>
                <w:rFonts w:hint="eastAsia" w:ascii="宋体" w:hAnsi="宋体" w:cs="宋体"/>
                <w:color w:val="auto"/>
                <w:kern w:val="0"/>
                <w:highlight w:val="none"/>
              </w:rPr>
              <w:t>项目</w:t>
            </w:r>
          </w:p>
        </w:tc>
        <w:tc>
          <w:tcPr>
            <w:tcW w:w="663" w:type="pct"/>
            <w:vAlign w:val="center"/>
          </w:tcPr>
          <w:p w14:paraId="6780CDFB">
            <w:pPr>
              <w:widowControl/>
              <w:spacing w:after="0" w:line="240" w:lineRule="auto"/>
              <w:jc w:val="center"/>
              <w:rPr>
                <w:rFonts w:hint="eastAsia" w:ascii="宋体" w:hAnsi="宋体" w:cs="宋体"/>
                <w:color w:val="auto"/>
                <w:kern w:val="0"/>
                <w:highlight w:val="none"/>
              </w:rPr>
            </w:pPr>
            <w:r>
              <w:rPr>
                <w:rFonts w:hint="eastAsia" w:ascii="宋体" w:hAnsi="宋体" w:cs="宋体"/>
                <w:color w:val="auto"/>
                <w:kern w:val="0"/>
                <w:highlight w:val="none"/>
              </w:rPr>
              <w:t>内容</w:t>
            </w:r>
          </w:p>
        </w:tc>
        <w:tc>
          <w:tcPr>
            <w:tcW w:w="548" w:type="pct"/>
            <w:vAlign w:val="center"/>
          </w:tcPr>
          <w:p w14:paraId="66462D69">
            <w:pPr>
              <w:widowControl/>
              <w:spacing w:after="0" w:line="240" w:lineRule="auto"/>
              <w:jc w:val="center"/>
              <w:rPr>
                <w:rFonts w:hint="eastAsia" w:ascii="宋体" w:hAnsi="宋体" w:cs="宋体"/>
                <w:color w:val="auto"/>
                <w:kern w:val="0"/>
                <w:highlight w:val="none"/>
              </w:rPr>
            </w:pPr>
            <w:r>
              <w:rPr>
                <w:rFonts w:hint="eastAsia" w:ascii="宋体" w:hAnsi="宋体" w:cs="宋体"/>
                <w:color w:val="auto"/>
                <w:kern w:val="0"/>
                <w:highlight w:val="none"/>
              </w:rPr>
              <w:t>分值</w:t>
            </w:r>
          </w:p>
        </w:tc>
        <w:tc>
          <w:tcPr>
            <w:tcW w:w="3190" w:type="pct"/>
            <w:vAlign w:val="center"/>
          </w:tcPr>
          <w:p w14:paraId="62AF0DEC">
            <w:pPr>
              <w:widowControl/>
              <w:spacing w:after="0" w:line="240" w:lineRule="auto"/>
              <w:jc w:val="center"/>
              <w:rPr>
                <w:rFonts w:hint="eastAsia" w:ascii="宋体" w:hAnsi="宋体" w:cs="宋体"/>
                <w:color w:val="auto"/>
                <w:kern w:val="0"/>
                <w:highlight w:val="none"/>
              </w:rPr>
            </w:pPr>
            <w:r>
              <w:rPr>
                <w:rFonts w:hint="eastAsia" w:ascii="宋体" w:hAnsi="宋体" w:cs="宋体"/>
                <w:color w:val="auto"/>
                <w:kern w:val="0"/>
                <w:highlight w:val="none"/>
              </w:rPr>
              <w:t>评分标准</w:t>
            </w:r>
          </w:p>
        </w:tc>
      </w:tr>
      <w:tr w14:paraId="40451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2" w:hRule="atLeast"/>
        </w:trPr>
        <w:tc>
          <w:tcPr>
            <w:tcW w:w="598" w:type="pct"/>
            <w:vAlign w:val="center"/>
          </w:tcPr>
          <w:p w14:paraId="5C151A0D">
            <w:pPr>
              <w:widowControl/>
              <w:spacing w:line="240" w:lineRule="auto"/>
              <w:ind w:left="-2" w:leftChars="-7" w:right="-99" w:rightChars="-47" w:hanging="13" w:hangingChars="6"/>
              <w:jc w:val="center"/>
              <w:rPr>
                <w:rFonts w:hint="eastAsia" w:ascii="宋体" w:hAnsi="宋体" w:cs="宋体"/>
                <w:color w:val="auto"/>
                <w:kern w:val="0"/>
                <w:highlight w:val="none"/>
              </w:rPr>
            </w:pPr>
            <w:r>
              <w:rPr>
                <w:rFonts w:hint="eastAsia" w:ascii="宋体" w:hAnsi="宋体" w:cs="宋体"/>
                <w:b/>
                <w:bCs/>
                <w:color w:val="auto"/>
                <w:highlight w:val="none"/>
              </w:rPr>
              <w:t>价格得分</w:t>
            </w:r>
            <w:r>
              <w:rPr>
                <w:rFonts w:hint="eastAsia" w:ascii="宋体" w:hAnsi="宋体" w:cs="宋体"/>
                <w:color w:val="auto"/>
                <w:highlight w:val="none"/>
              </w:rPr>
              <w:t>（80）</w:t>
            </w:r>
          </w:p>
        </w:tc>
        <w:tc>
          <w:tcPr>
            <w:tcW w:w="663" w:type="pct"/>
            <w:vAlign w:val="center"/>
          </w:tcPr>
          <w:p w14:paraId="4D03E0B2">
            <w:pPr>
              <w:widowControl/>
              <w:spacing w:line="240" w:lineRule="auto"/>
              <w:jc w:val="center"/>
              <w:rPr>
                <w:rFonts w:hint="eastAsia" w:ascii="宋体" w:hAnsi="宋体" w:cs="宋体"/>
                <w:color w:val="auto"/>
                <w:kern w:val="0"/>
                <w:highlight w:val="none"/>
              </w:rPr>
            </w:pPr>
            <w:r>
              <w:rPr>
                <w:rFonts w:hint="eastAsia" w:ascii="宋体" w:hAnsi="宋体" w:cs="宋体"/>
                <w:color w:val="auto"/>
                <w:szCs w:val="21"/>
                <w:highlight w:val="none"/>
              </w:rPr>
              <w:t>有效投标报价得分</w:t>
            </w:r>
          </w:p>
        </w:tc>
        <w:tc>
          <w:tcPr>
            <w:tcW w:w="548" w:type="pct"/>
            <w:vAlign w:val="center"/>
          </w:tcPr>
          <w:p w14:paraId="37C3F041">
            <w:pPr>
              <w:widowControl/>
              <w:spacing w:line="240" w:lineRule="auto"/>
              <w:jc w:val="center"/>
              <w:rPr>
                <w:rFonts w:hint="eastAsia" w:ascii="宋体" w:hAnsi="宋体" w:cs="宋体"/>
                <w:color w:val="auto"/>
                <w:kern w:val="0"/>
                <w:highlight w:val="none"/>
              </w:rPr>
            </w:pPr>
            <w:r>
              <w:rPr>
                <w:rFonts w:hint="eastAsia" w:ascii="宋体" w:hAnsi="宋体" w:cs="宋体"/>
                <w:color w:val="auto"/>
                <w:kern w:val="0"/>
                <w:highlight w:val="none"/>
              </w:rPr>
              <w:t>80</w:t>
            </w:r>
          </w:p>
        </w:tc>
        <w:tc>
          <w:tcPr>
            <w:tcW w:w="3190" w:type="pct"/>
            <w:vAlign w:val="center"/>
          </w:tcPr>
          <w:p w14:paraId="5C85D9C4">
            <w:pPr>
              <w:snapToGrid w:val="0"/>
              <w:spacing w:line="3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以所有</w:t>
            </w:r>
            <w:r>
              <w:rPr>
                <w:rFonts w:hint="eastAsia" w:ascii="宋体" w:hAnsi="宋体" w:cs="宋体"/>
                <w:color w:val="auto"/>
                <w:szCs w:val="21"/>
                <w:highlight w:val="none"/>
              </w:rPr>
              <w:t>投标人的有效投标价</w:t>
            </w:r>
            <w:r>
              <w:rPr>
                <w:rFonts w:hint="eastAsia" w:ascii="宋体" w:hAnsi="宋体" w:cs="宋体"/>
                <w:bCs/>
                <w:color w:val="auto"/>
                <w:szCs w:val="21"/>
                <w:highlight w:val="none"/>
              </w:rPr>
              <w:t>的平均值作为基准价，（计算结果保留至整数位，小数点后一位四舍五入，单位人民币元），等于基准价的得满分80分；</w:t>
            </w:r>
          </w:p>
          <w:p w14:paraId="01F6DEC6">
            <w:pPr>
              <w:snapToGrid w:val="0"/>
              <w:spacing w:line="3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高于基准价公式：价格分=80-（投标价-基准价）/基准价×</w:t>
            </w:r>
            <w:r>
              <w:rPr>
                <w:rFonts w:ascii="宋体" w:hAnsi="宋体" w:cs="宋体"/>
                <w:bCs/>
                <w:color w:val="auto"/>
                <w:szCs w:val="21"/>
                <w:highlight w:val="none"/>
              </w:rPr>
              <w:t>100×</w:t>
            </w:r>
            <w:r>
              <w:rPr>
                <w:rFonts w:hint="eastAsia" w:ascii="宋体" w:hAnsi="宋体" w:cs="宋体"/>
                <w:bCs/>
                <w:color w:val="auto"/>
                <w:szCs w:val="21"/>
                <w:highlight w:val="none"/>
              </w:rPr>
              <w:t>0.6；</w:t>
            </w:r>
          </w:p>
          <w:p w14:paraId="04DB385B">
            <w:pPr>
              <w:snapToGrid w:val="0"/>
              <w:spacing w:line="3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低于基准价公式：价格分=80+（投标价</w:t>
            </w:r>
            <w:r>
              <w:rPr>
                <w:rFonts w:ascii="宋体" w:hAnsi="宋体" w:cs="宋体"/>
                <w:bCs/>
                <w:color w:val="auto"/>
                <w:szCs w:val="21"/>
                <w:highlight w:val="none"/>
              </w:rPr>
              <w:t>-基准价）/基准价×100</w:t>
            </w:r>
            <w:r>
              <w:rPr>
                <w:rFonts w:hint="eastAsia" w:ascii="宋体" w:hAnsi="宋体" w:cs="宋体"/>
                <w:bCs/>
                <w:color w:val="auto"/>
                <w:szCs w:val="21"/>
                <w:highlight w:val="none"/>
              </w:rPr>
              <w:t>×0.3。</w:t>
            </w:r>
          </w:p>
          <w:p w14:paraId="18129778">
            <w:pPr>
              <w:tabs>
                <w:tab w:val="left" w:pos="1700"/>
              </w:tabs>
              <w:snapToGrid w:val="0"/>
              <w:spacing w:after="0" w:line="30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价格分计算结果保留至小数点后两位，小数点后第三位四舍五入。</w:t>
            </w:r>
          </w:p>
          <w:p w14:paraId="6B11FBBE">
            <w:pPr>
              <w:tabs>
                <w:tab w:val="left" w:pos="1700"/>
              </w:tabs>
              <w:snapToGrid w:val="0"/>
              <w:spacing w:after="0" w:line="300" w:lineRule="exact"/>
              <w:jc w:val="left"/>
              <w:rPr>
                <w:rFonts w:hint="eastAsia" w:hAnsi="宋体" w:cs="宋体"/>
                <w:color w:val="auto"/>
                <w:highlight w:val="none"/>
              </w:rPr>
            </w:pPr>
            <w:r>
              <w:rPr>
                <w:rFonts w:hint="eastAsia" w:ascii="宋体" w:hAnsi="宋体" w:cs="宋体"/>
                <w:b/>
                <w:color w:val="auto"/>
                <w:szCs w:val="21"/>
                <w:highlight w:val="none"/>
              </w:rPr>
              <w:t>如各有效投标报价偏离所有投标人的有效投标价的平均值的15%及以上，价格分只得基本分，即48分</w:t>
            </w:r>
            <w:r>
              <w:rPr>
                <w:rFonts w:hint="eastAsia" w:ascii="宋体" w:hAnsi="宋体" w:cs="宋体"/>
                <w:bCs/>
                <w:color w:val="auto"/>
                <w:szCs w:val="21"/>
                <w:highlight w:val="none"/>
              </w:rPr>
              <w:t>。</w:t>
            </w:r>
          </w:p>
        </w:tc>
      </w:tr>
      <w:tr w14:paraId="337A3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98" w:type="pct"/>
            <w:vMerge w:val="restart"/>
            <w:vAlign w:val="center"/>
          </w:tcPr>
          <w:p w14:paraId="328AFAE0">
            <w:pPr>
              <w:spacing w:line="240" w:lineRule="auto"/>
              <w:ind w:left="-2" w:leftChars="-27" w:hanging="55" w:hangingChars="26"/>
              <w:jc w:val="center"/>
              <w:rPr>
                <w:rFonts w:hint="eastAsia" w:ascii="宋体" w:hAnsi="宋体" w:cs="宋体"/>
                <w:b/>
                <w:bCs/>
                <w:color w:val="auto"/>
                <w:kern w:val="0"/>
                <w:highlight w:val="none"/>
              </w:rPr>
            </w:pPr>
            <w:bookmarkStart w:id="32" w:name="_Hlk158042969"/>
            <w:r>
              <w:rPr>
                <w:rFonts w:hint="eastAsia" w:ascii="宋体" w:hAnsi="宋体" w:cs="宋体"/>
                <w:b/>
                <w:bCs/>
                <w:color w:val="auto"/>
                <w:kern w:val="0"/>
                <w:highlight w:val="none"/>
              </w:rPr>
              <w:t>商务技术得分</w:t>
            </w:r>
          </w:p>
          <w:p w14:paraId="2B8F1A1A">
            <w:pPr>
              <w:spacing w:line="240" w:lineRule="auto"/>
              <w:jc w:val="center"/>
              <w:rPr>
                <w:rFonts w:hint="eastAsia" w:ascii="宋体" w:hAnsi="宋体" w:cs="宋体"/>
                <w:color w:val="auto"/>
                <w:kern w:val="0"/>
                <w:highlight w:val="none"/>
              </w:rPr>
            </w:pPr>
            <w:r>
              <w:rPr>
                <w:rFonts w:hint="eastAsia" w:ascii="宋体" w:hAnsi="宋体" w:cs="宋体"/>
                <w:color w:val="auto"/>
                <w:kern w:val="0"/>
                <w:highlight w:val="none"/>
              </w:rPr>
              <w:t>（20）</w:t>
            </w:r>
          </w:p>
        </w:tc>
        <w:tc>
          <w:tcPr>
            <w:tcW w:w="663" w:type="pct"/>
            <w:vAlign w:val="center"/>
          </w:tcPr>
          <w:p w14:paraId="0CB76B8E">
            <w:pPr>
              <w:widowControl/>
              <w:spacing w:line="240" w:lineRule="auto"/>
              <w:ind w:leftChars="-39" w:right="-111" w:rightChars="-53" w:hanging="81" w:hangingChars="39"/>
              <w:jc w:val="center"/>
              <w:rPr>
                <w:rFonts w:hint="eastAsia" w:ascii="宋体" w:hAnsi="宋体" w:cs="宋体"/>
                <w:color w:val="auto"/>
                <w:szCs w:val="21"/>
                <w:highlight w:val="none"/>
              </w:rPr>
            </w:pPr>
            <w:r>
              <w:rPr>
                <w:rFonts w:hint="eastAsia" w:ascii="宋体" w:hAnsi="宋体" w:cs="宋体"/>
                <w:color w:val="auto"/>
                <w:szCs w:val="21"/>
                <w:highlight w:val="none"/>
              </w:rPr>
              <w:t>相关业绩</w:t>
            </w:r>
          </w:p>
        </w:tc>
        <w:tc>
          <w:tcPr>
            <w:tcW w:w="548" w:type="pct"/>
            <w:vAlign w:val="center"/>
          </w:tcPr>
          <w:p w14:paraId="694CF1F8">
            <w:pPr>
              <w:widowControl/>
              <w:spacing w:line="240" w:lineRule="auto"/>
              <w:jc w:val="center"/>
              <w:rPr>
                <w:rFonts w:hint="eastAsia" w:ascii="宋体" w:hAnsi="宋体" w:cs="宋体"/>
                <w:color w:val="auto"/>
                <w:kern w:val="0"/>
                <w:highlight w:val="none"/>
              </w:rPr>
            </w:pPr>
            <w:r>
              <w:rPr>
                <w:rFonts w:hint="eastAsia" w:ascii="宋体" w:hAnsi="宋体" w:cs="宋体"/>
                <w:color w:val="auto"/>
                <w:kern w:val="0"/>
                <w:highlight w:val="none"/>
              </w:rPr>
              <w:t>2</w:t>
            </w:r>
          </w:p>
        </w:tc>
        <w:tc>
          <w:tcPr>
            <w:tcW w:w="3190" w:type="pct"/>
            <w:vAlign w:val="center"/>
          </w:tcPr>
          <w:p w14:paraId="4B8EA147">
            <w:pPr>
              <w:pStyle w:val="51"/>
              <w:spacing w:after="0" w:line="300" w:lineRule="exact"/>
              <w:ind w:firstLine="0" w:firstLineChars="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投标人2022年1月1日至今（以合同签订时间为准）承担过</w:t>
            </w:r>
            <w:r>
              <w:rPr>
                <w:rFonts w:hint="eastAsia" w:ascii="宋体" w:hAnsi="宋体" w:cs="宋体"/>
                <w:color w:val="auto"/>
                <w:sz w:val="21"/>
                <w:szCs w:val="21"/>
                <w:highlight w:val="none"/>
                <w:lang w:val="en-US" w:eastAsia="zh-CN"/>
              </w:rPr>
              <w:t>35kV及以上电力工程</w:t>
            </w:r>
            <w:r>
              <w:rPr>
                <w:rFonts w:hint="eastAsia" w:ascii="宋体" w:hAnsi="宋体" w:cs="宋体"/>
                <w:color w:val="auto"/>
                <w:sz w:val="21"/>
                <w:szCs w:val="21"/>
                <w:highlight w:val="none"/>
              </w:rPr>
              <w:t>监理项目的，每提供1个得2分，最高得2分。</w:t>
            </w:r>
          </w:p>
          <w:p w14:paraId="7F474095">
            <w:pPr>
              <w:spacing w:after="40" w:line="300" w:lineRule="exact"/>
              <w:ind w:hanging="6"/>
              <w:jc w:val="left"/>
              <w:rPr>
                <w:rFonts w:hint="eastAsia" w:ascii="宋体" w:hAnsi="宋体" w:cs="宋体"/>
                <w:color w:val="auto"/>
                <w:szCs w:val="21"/>
                <w:highlight w:val="none"/>
              </w:rPr>
            </w:pPr>
            <w:r>
              <w:rPr>
                <w:rFonts w:hint="eastAsia" w:ascii="宋体" w:hAnsi="宋体" w:cs="宋体"/>
                <w:color w:val="auto"/>
                <w:szCs w:val="21"/>
                <w:highlight w:val="none"/>
              </w:rPr>
              <w:t>（提供合同复印件编入投标文件，合同不能反映项目类别的，需提供业主证明或有关主管部门的相关证明文件，未提供不得分）。</w:t>
            </w:r>
          </w:p>
        </w:tc>
      </w:tr>
      <w:tr w14:paraId="5B245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598" w:type="pct"/>
            <w:vMerge w:val="continue"/>
            <w:vAlign w:val="center"/>
          </w:tcPr>
          <w:p w14:paraId="5F31D265">
            <w:pPr>
              <w:spacing w:line="240" w:lineRule="auto"/>
              <w:jc w:val="center"/>
              <w:rPr>
                <w:rFonts w:hint="eastAsia" w:ascii="宋体" w:hAnsi="宋体" w:cs="宋体"/>
                <w:color w:val="auto"/>
                <w:kern w:val="0"/>
                <w:highlight w:val="none"/>
              </w:rPr>
            </w:pPr>
          </w:p>
        </w:tc>
        <w:tc>
          <w:tcPr>
            <w:tcW w:w="663" w:type="pct"/>
            <w:vMerge w:val="restart"/>
            <w:vAlign w:val="center"/>
          </w:tcPr>
          <w:p w14:paraId="57037549">
            <w:pPr>
              <w:spacing w:line="320" w:lineRule="exact"/>
              <w:ind w:hanging="3"/>
              <w:jc w:val="center"/>
              <w:rPr>
                <w:rFonts w:hint="eastAsia" w:ascii="宋体" w:hAnsi="宋体" w:cs="宋体"/>
                <w:color w:val="auto"/>
                <w:sz w:val="24"/>
                <w:highlight w:val="none"/>
              </w:rPr>
            </w:pPr>
            <w:r>
              <w:rPr>
                <w:rFonts w:hint="eastAsia" w:ascii="宋体" w:hAnsi="宋体" w:cs="宋体"/>
                <w:bCs/>
                <w:color w:val="auto"/>
                <w:szCs w:val="21"/>
                <w:highlight w:val="none"/>
              </w:rPr>
              <w:t>监理大纲</w:t>
            </w:r>
          </w:p>
        </w:tc>
        <w:tc>
          <w:tcPr>
            <w:tcW w:w="548" w:type="pct"/>
            <w:vAlign w:val="center"/>
          </w:tcPr>
          <w:p w14:paraId="24819E9E">
            <w:pPr>
              <w:widowControl/>
              <w:spacing w:line="240" w:lineRule="auto"/>
              <w:jc w:val="center"/>
              <w:rPr>
                <w:rFonts w:hint="eastAsia" w:ascii="宋体" w:hAnsi="宋体" w:eastAsia="宋体" w:cs="宋体"/>
                <w:color w:val="auto"/>
                <w:kern w:val="0"/>
                <w:highlight w:val="none"/>
                <w:lang w:eastAsia="zh-CN"/>
              </w:rPr>
            </w:pPr>
            <w:r>
              <w:rPr>
                <w:rFonts w:hint="eastAsia" w:ascii="宋体" w:hAnsi="宋体" w:cs="宋体"/>
                <w:color w:val="auto"/>
                <w:kern w:val="0"/>
                <w:highlight w:val="none"/>
                <w:lang w:val="en-US" w:eastAsia="zh-CN"/>
              </w:rPr>
              <w:t>4</w:t>
            </w:r>
          </w:p>
        </w:tc>
        <w:tc>
          <w:tcPr>
            <w:tcW w:w="3190" w:type="pct"/>
            <w:vAlign w:val="center"/>
          </w:tcPr>
          <w:p w14:paraId="65900652">
            <w:pPr>
              <w:pStyle w:val="51"/>
              <w:spacing w:after="0" w:line="300" w:lineRule="exact"/>
              <w:ind w:firstLine="0" w:firstLineChars="0"/>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主要监理岗位的职责：各职能部门设置及其职责划分合理可行、具有针对性的。优（3-4]，良（2-3]，一般[1-2]。未提供不得分。</w:t>
            </w:r>
          </w:p>
        </w:tc>
      </w:tr>
      <w:tr w14:paraId="5623F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598" w:type="pct"/>
            <w:vMerge w:val="continue"/>
            <w:vAlign w:val="center"/>
          </w:tcPr>
          <w:p w14:paraId="68121EEB">
            <w:pPr>
              <w:spacing w:line="240" w:lineRule="auto"/>
              <w:jc w:val="center"/>
              <w:rPr>
                <w:rFonts w:hint="eastAsia" w:ascii="宋体" w:hAnsi="宋体" w:cs="宋体"/>
                <w:color w:val="auto"/>
                <w:kern w:val="0"/>
                <w:highlight w:val="none"/>
              </w:rPr>
            </w:pPr>
          </w:p>
        </w:tc>
        <w:tc>
          <w:tcPr>
            <w:tcW w:w="663" w:type="pct"/>
            <w:vMerge w:val="continue"/>
            <w:vAlign w:val="center"/>
          </w:tcPr>
          <w:p w14:paraId="2E48804D">
            <w:pPr>
              <w:spacing w:line="320" w:lineRule="exact"/>
              <w:ind w:hanging="3"/>
              <w:jc w:val="center"/>
              <w:rPr>
                <w:rFonts w:hint="eastAsia" w:ascii="宋体" w:hAnsi="宋体" w:cs="宋体"/>
                <w:bCs/>
                <w:color w:val="auto"/>
                <w:szCs w:val="21"/>
                <w:highlight w:val="none"/>
              </w:rPr>
            </w:pPr>
          </w:p>
        </w:tc>
        <w:tc>
          <w:tcPr>
            <w:tcW w:w="548" w:type="pct"/>
            <w:vAlign w:val="center"/>
          </w:tcPr>
          <w:p w14:paraId="3F393380">
            <w:pPr>
              <w:widowControl/>
              <w:spacing w:line="240" w:lineRule="auto"/>
              <w:jc w:val="center"/>
              <w:rPr>
                <w:rFonts w:hint="eastAsia" w:ascii="宋体" w:hAnsi="宋体" w:cs="宋体"/>
                <w:color w:val="auto"/>
                <w:kern w:val="0"/>
                <w:highlight w:val="none"/>
              </w:rPr>
            </w:pPr>
            <w:r>
              <w:rPr>
                <w:rFonts w:hint="eastAsia" w:ascii="宋体" w:hAnsi="宋体" w:cs="宋体"/>
                <w:color w:val="auto"/>
                <w:kern w:val="0"/>
                <w:highlight w:val="none"/>
              </w:rPr>
              <w:t>4</w:t>
            </w:r>
          </w:p>
        </w:tc>
        <w:tc>
          <w:tcPr>
            <w:tcW w:w="3190" w:type="pct"/>
            <w:vAlign w:val="center"/>
          </w:tcPr>
          <w:p w14:paraId="1923B548">
            <w:pPr>
              <w:pStyle w:val="51"/>
              <w:spacing w:after="0" w:line="300" w:lineRule="exact"/>
              <w:ind w:firstLine="0" w:firstLineChars="0"/>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本工程监理工作重难点分析及对策：针对本合同工程难点分析透彻，工作重点把握准确的。优（3-4]，良（2-3]，一般[1-2]。未提供不得分。</w:t>
            </w:r>
          </w:p>
        </w:tc>
      </w:tr>
      <w:bookmarkEnd w:id="32"/>
      <w:tr w14:paraId="4991D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598" w:type="pct"/>
            <w:vMerge w:val="continue"/>
            <w:vAlign w:val="center"/>
          </w:tcPr>
          <w:p w14:paraId="3B663262">
            <w:pPr>
              <w:spacing w:line="240" w:lineRule="auto"/>
              <w:jc w:val="center"/>
              <w:rPr>
                <w:rFonts w:hint="eastAsia" w:ascii="宋体" w:hAnsi="宋体" w:cs="宋体"/>
                <w:color w:val="auto"/>
                <w:kern w:val="0"/>
                <w:highlight w:val="none"/>
              </w:rPr>
            </w:pPr>
          </w:p>
        </w:tc>
        <w:tc>
          <w:tcPr>
            <w:tcW w:w="663" w:type="pct"/>
            <w:vMerge w:val="continue"/>
            <w:vAlign w:val="center"/>
          </w:tcPr>
          <w:p w14:paraId="1804156D">
            <w:pPr>
              <w:spacing w:line="320" w:lineRule="exact"/>
              <w:ind w:hanging="3"/>
              <w:jc w:val="center"/>
              <w:rPr>
                <w:rFonts w:hint="eastAsia" w:ascii="宋体" w:hAnsi="宋体" w:cs="宋体"/>
                <w:bCs/>
                <w:color w:val="auto"/>
                <w:szCs w:val="21"/>
                <w:highlight w:val="none"/>
              </w:rPr>
            </w:pPr>
          </w:p>
        </w:tc>
        <w:tc>
          <w:tcPr>
            <w:tcW w:w="548" w:type="pct"/>
            <w:vAlign w:val="center"/>
          </w:tcPr>
          <w:p w14:paraId="790FF055">
            <w:pPr>
              <w:widowControl/>
              <w:spacing w:line="240" w:lineRule="auto"/>
              <w:jc w:val="center"/>
              <w:rPr>
                <w:rFonts w:hint="eastAsia" w:ascii="宋体" w:hAnsi="宋体" w:cs="宋体"/>
                <w:color w:val="auto"/>
                <w:kern w:val="0"/>
                <w:highlight w:val="none"/>
              </w:rPr>
            </w:pPr>
            <w:r>
              <w:rPr>
                <w:rFonts w:hint="eastAsia" w:ascii="宋体" w:hAnsi="宋体" w:cs="宋体"/>
                <w:color w:val="auto"/>
                <w:kern w:val="0"/>
                <w:highlight w:val="none"/>
              </w:rPr>
              <w:t>4</w:t>
            </w:r>
          </w:p>
        </w:tc>
        <w:tc>
          <w:tcPr>
            <w:tcW w:w="3190" w:type="pct"/>
            <w:vAlign w:val="center"/>
          </w:tcPr>
          <w:p w14:paraId="05A3623E">
            <w:pPr>
              <w:pStyle w:val="51"/>
              <w:spacing w:after="0" w:line="300" w:lineRule="exact"/>
              <w:ind w:firstLine="0" w:firstLineChars="0"/>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监理工作的程序与措施：针对本合同工程监理工作的程序与措施计划严谨程度。</w:t>
            </w:r>
            <w:r>
              <w:rPr>
                <w:rFonts w:hint="eastAsia" w:ascii="宋体" w:hAnsi="宋体" w:cs="宋体"/>
                <w:color w:val="auto"/>
                <w:sz w:val="21"/>
                <w:szCs w:val="21"/>
                <w:highlight w:val="none"/>
              </w:rPr>
              <w:t>优（3-4]，良（2-3]，一般[1-2]。未提供不得分。</w:t>
            </w:r>
          </w:p>
        </w:tc>
      </w:tr>
      <w:tr w14:paraId="65623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598" w:type="pct"/>
            <w:vMerge w:val="continue"/>
            <w:vAlign w:val="center"/>
          </w:tcPr>
          <w:p w14:paraId="4B21BDF5">
            <w:pPr>
              <w:spacing w:line="240" w:lineRule="auto"/>
              <w:jc w:val="center"/>
              <w:rPr>
                <w:rFonts w:hint="eastAsia" w:ascii="宋体" w:hAnsi="宋体" w:cs="宋体"/>
                <w:color w:val="auto"/>
                <w:kern w:val="0"/>
                <w:highlight w:val="none"/>
              </w:rPr>
            </w:pPr>
          </w:p>
        </w:tc>
        <w:tc>
          <w:tcPr>
            <w:tcW w:w="663" w:type="pct"/>
            <w:vMerge w:val="continue"/>
            <w:vAlign w:val="center"/>
          </w:tcPr>
          <w:p w14:paraId="2473EE8D">
            <w:pPr>
              <w:spacing w:line="320" w:lineRule="exact"/>
              <w:ind w:hanging="3"/>
              <w:jc w:val="center"/>
              <w:rPr>
                <w:rFonts w:hint="eastAsia" w:ascii="宋体" w:hAnsi="宋体" w:cs="宋体"/>
                <w:bCs/>
                <w:color w:val="auto"/>
                <w:szCs w:val="21"/>
                <w:highlight w:val="none"/>
              </w:rPr>
            </w:pPr>
          </w:p>
        </w:tc>
        <w:tc>
          <w:tcPr>
            <w:tcW w:w="548" w:type="pct"/>
            <w:vAlign w:val="center"/>
          </w:tcPr>
          <w:p w14:paraId="47314EEF">
            <w:pPr>
              <w:widowControl/>
              <w:spacing w:line="240" w:lineRule="auto"/>
              <w:jc w:val="center"/>
              <w:rPr>
                <w:rFonts w:hint="eastAsia" w:ascii="宋体" w:hAnsi="宋体" w:eastAsia="宋体" w:cs="宋体"/>
                <w:color w:val="auto"/>
                <w:kern w:val="0"/>
                <w:highlight w:val="none"/>
                <w:lang w:eastAsia="zh-CN"/>
              </w:rPr>
            </w:pPr>
            <w:r>
              <w:rPr>
                <w:rFonts w:hint="eastAsia" w:ascii="宋体" w:hAnsi="宋体" w:cs="宋体"/>
                <w:color w:val="auto"/>
                <w:kern w:val="0"/>
                <w:highlight w:val="none"/>
                <w:lang w:val="en-US" w:eastAsia="zh-CN"/>
              </w:rPr>
              <w:t>3</w:t>
            </w:r>
          </w:p>
        </w:tc>
        <w:tc>
          <w:tcPr>
            <w:tcW w:w="3190" w:type="pct"/>
            <w:vAlign w:val="center"/>
          </w:tcPr>
          <w:p w14:paraId="31332000">
            <w:pPr>
              <w:pStyle w:val="51"/>
              <w:spacing w:after="0" w:line="300" w:lineRule="exact"/>
              <w:ind w:firstLine="0" w:firstLineChars="0"/>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对工程的建议：针对本合同工程的建议具有针对性的。</w:t>
            </w:r>
          </w:p>
          <w:p w14:paraId="2BDAACF6">
            <w:pPr>
              <w:pStyle w:val="51"/>
              <w:spacing w:after="0" w:line="300" w:lineRule="exact"/>
              <w:ind w:firstLine="0" w:firstLineChars="0"/>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bidi="ar"/>
              </w:rPr>
              <w:t>优（2-3]，良（1-2]，一般[0-1]。未提供不得分。</w:t>
            </w:r>
          </w:p>
        </w:tc>
      </w:tr>
      <w:tr w14:paraId="069CE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598" w:type="pct"/>
            <w:vMerge w:val="continue"/>
            <w:vAlign w:val="center"/>
          </w:tcPr>
          <w:p w14:paraId="6A24D63E">
            <w:pPr>
              <w:spacing w:line="240" w:lineRule="auto"/>
              <w:jc w:val="center"/>
              <w:rPr>
                <w:rFonts w:hint="eastAsia" w:ascii="宋体" w:hAnsi="宋体" w:cs="宋体"/>
                <w:color w:val="auto"/>
                <w:kern w:val="0"/>
                <w:highlight w:val="none"/>
              </w:rPr>
            </w:pPr>
          </w:p>
        </w:tc>
        <w:tc>
          <w:tcPr>
            <w:tcW w:w="663" w:type="pct"/>
            <w:vAlign w:val="center"/>
          </w:tcPr>
          <w:p w14:paraId="7A5DC11C">
            <w:pPr>
              <w:spacing w:after="40" w:line="300" w:lineRule="exact"/>
              <w:ind w:hanging="6"/>
              <w:jc w:val="center"/>
              <w:rPr>
                <w:rFonts w:hint="eastAsia" w:ascii="宋体" w:hAnsi="宋体" w:cs="宋体"/>
                <w:color w:val="auto"/>
                <w:szCs w:val="21"/>
                <w:highlight w:val="none"/>
              </w:rPr>
            </w:pPr>
            <w:r>
              <w:rPr>
                <w:rFonts w:hint="eastAsia" w:ascii="宋体" w:hAnsi="宋体" w:cs="宋体"/>
                <w:color w:val="auto"/>
                <w:szCs w:val="21"/>
                <w:highlight w:val="none"/>
              </w:rPr>
              <w:t>后续服务</w:t>
            </w:r>
          </w:p>
          <w:p w14:paraId="2E44D713">
            <w:pPr>
              <w:spacing w:line="320" w:lineRule="exact"/>
              <w:ind w:hanging="3"/>
              <w:jc w:val="center"/>
              <w:rPr>
                <w:rFonts w:hint="eastAsia" w:ascii="宋体" w:hAnsi="宋体" w:cs="宋体"/>
                <w:color w:val="auto"/>
                <w:szCs w:val="21"/>
                <w:highlight w:val="none"/>
              </w:rPr>
            </w:pPr>
            <w:r>
              <w:rPr>
                <w:rFonts w:hint="eastAsia" w:ascii="宋体" w:hAnsi="宋体" w:cs="宋体"/>
                <w:color w:val="auto"/>
                <w:szCs w:val="21"/>
                <w:highlight w:val="none"/>
              </w:rPr>
              <w:t>安排</w:t>
            </w:r>
          </w:p>
        </w:tc>
        <w:tc>
          <w:tcPr>
            <w:tcW w:w="548" w:type="pct"/>
            <w:vAlign w:val="center"/>
          </w:tcPr>
          <w:p w14:paraId="4000CC6D">
            <w:pPr>
              <w:widowControl/>
              <w:spacing w:line="240" w:lineRule="auto"/>
              <w:jc w:val="center"/>
              <w:rPr>
                <w:rFonts w:hint="eastAsia" w:ascii="宋体" w:hAnsi="宋体" w:cs="宋体"/>
                <w:color w:val="auto"/>
                <w:kern w:val="0"/>
                <w:highlight w:val="none"/>
              </w:rPr>
            </w:pPr>
            <w:r>
              <w:rPr>
                <w:rFonts w:hint="eastAsia" w:ascii="宋体" w:hAnsi="宋体" w:cs="宋体"/>
                <w:color w:val="auto"/>
                <w:kern w:val="0"/>
                <w:highlight w:val="none"/>
              </w:rPr>
              <w:t>3</w:t>
            </w:r>
          </w:p>
        </w:tc>
        <w:tc>
          <w:tcPr>
            <w:tcW w:w="3190" w:type="pct"/>
            <w:shd w:val="clear" w:color="auto" w:fill="auto"/>
            <w:vAlign w:val="center"/>
          </w:tcPr>
          <w:p w14:paraId="047546AE">
            <w:pPr>
              <w:pStyle w:val="51"/>
              <w:spacing w:after="0" w:line="300" w:lineRule="exact"/>
              <w:ind w:firstLine="0" w:firstLineChars="0"/>
              <w:jc w:val="left"/>
              <w:rPr>
                <w:rFonts w:hint="eastAsia" w:ascii="宋体" w:hAnsi="宋体" w:cs="宋体"/>
                <w:color w:val="auto"/>
                <w:sz w:val="21"/>
                <w:szCs w:val="21"/>
                <w:highlight w:val="none"/>
                <w:lang w:bidi="ar"/>
              </w:rPr>
            </w:pPr>
            <w:r>
              <w:rPr>
                <w:rFonts w:hint="eastAsia" w:ascii="宋体" w:hAnsi="宋体" w:cs="宋体"/>
                <w:color w:val="auto"/>
                <w:sz w:val="21"/>
                <w:szCs w:val="21"/>
                <w:highlight w:val="none"/>
              </w:rPr>
              <w:t>评委根据投标人提供的后期服务安排、服务内容、配合等情况进行综合评议。</w:t>
            </w:r>
            <w:r>
              <w:rPr>
                <w:rFonts w:hint="eastAsia" w:ascii="宋体" w:hAnsi="宋体" w:cs="宋体"/>
                <w:color w:val="auto"/>
                <w:sz w:val="21"/>
                <w:szCs w:val="21"/>
                <w:highlight w:val="none"/>
                <w:lang w:bidi="ar"/>
              </w:rPr>
              <w:t>优（2-3]，良（1-2]，一般[0-1]。未提供不得分。</w:t>
            </w:r>
          </w:p>
        </w:tc>
      </w:tr>
      <w:tr w14:paraId="14538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61" w:type="pct"/>
            <w:gridSpan w:val="2"/>
            <w:vAlign w:val="center"/>
          </w:tcPr>
          <w:p w14:paraId="30F13C88">
            <w:pPr>
              <w:spacing w:after="40" w:line="300" w:lineRule="exact"/>
              <w:ind w:hanging="6"/>
              <w:jc w:val="center"/>
              <w:rPr>
                <w:rFonts w:hint="eastAsia" w:ascii="宋体" w:hAnsi="宋体" w:cs="宋体"/>
                <w:color w:val="auto"/>
                <w:szCs w:val="21"/>
                <w:highlight w:val="none"/>
              </w:rPr>
            </w:pPr>
            <w:r>
              <w:rPr>
                <w:rFonts w:hint="eastAsia" w:ascii="宋体" w:hAnsi="宋体" w:cs="宋体"/>
                <w:color w:val="auto"/>
                <w:kern w:val="0"/>
                <w:highlight w:val="none"/>
              </w:rPr>
              <w:t>总分=价格得分+商务技术得分</w:t>
            </w:r>
          </w:p>
        </w:tc>
        <w:tc>
          <w:tcPr>
            <w:tcW w:w="3738" w:type="pct"/>
            <w:gridSpan w:val="2"/>
            <w:vAlign w:val="center"/>
          </w:tcPr>
          <w:p w14:paraId="3BAA5F0D">
            <w:pPr>
              <w:pStyle w:val="51"/>
              <w:spacing w:after="0" w:line="300" w:lineRule="exact"/>
              <w:ind w:firstLine="0" w:firstLineChars="0"/>
              <w:jc w:val="left"/>
              <w:rPr>
                <w:rFonts w:hint="eastAsia" w:ascii="宋体" w:hAnsi="宋体" w:cs="宋体"/>
                <w:color w:val="auto"/>
                <w:szCs w:val="21"/>
                <w:highlight w:val="none"/>
              </w:rPr>
            </w:pPr>
            <w:r>
              <w:rPr>
                <w:rFonts w:hint="eastAsia" w:ascii="宋体" w:hAnsi="宋体" w:cs="宋体"/>
                <w:color w:val="auto"/>
                <w:kern w:val="0"/>
                <w:highlight w:val="none"/>
              </w:rPr>
              <w:t>100分</w:t>
            </w:r>
          </w:p>
        </w:tc>
      </w:tr>
      <w:bookmarkEnd w:id="31"/>
    </w:tbl>
    <w:p w14:paraId="6429A30E">
      <w:pPr>
        <w:pStyle w:val="39"/>
        <w:ind w:firstLine="0" w:firstLineChars="0"/>
        <w:rPr>
          <w:rFonts w:hint="default"/>
          <w:color w:val="auto"/>
          <w:sz w:val="22"/>
          <w:szCs w:val="22"/>
          <w:highlight w:val="none"/>
        </w:rPr>
      </w:pPr>
      <w:r>
        <w:rPr>
          <w:rFonts w:hint="default"/>
          <w:color w:val="auto"/>
          <w:sz w:val="22"/>
          <w:szCs w:val="22"/>
          <w:highlight w:val="none"/>
        </w:rPr>
        <w:t>注：1）带“[ ]”表示包含此数，带“（ ）”表示不包含此数</w:t>
      </w:r>
    </w:p>
    <w:p w14:paraId="5B257EAB">
      <w:pPr>
        <w:pStyle w:val="39"/>
        <w:ind w:firstLine="424"/>
        <w:rPr>
          <w:rFonts w:hint="default"/>
          <w:color w:val="auto"/>
          <w:sz w:val="22"/>
          <w:szCs w:val="22"/>
          <w:highlight w:val="none"/>
        </w:rPr>
      </w:pPr>
      <w:r>
        <w:rPr>
          <w:rFonts w:hint="default"/>
          <w:color w:val="auto"/>
          <w:sz w:val="22"/>
          <w:szCs w:val="22"/>
          <w:highlight w:val="none"/>
        </w:rPr>
        <w:t>2）投标文件评审中涉及评审内容的有关证书或证明材料复印件的要求：</w:t>
      </w:r>
    </w:p>
    <w:p w14:paraId="29327BE4">
      <w:pPr>
        <w:pStyle w:val="39"/>
        <w:ind w:firstLine="424"/>
        <w:rPr>
          <w:rFonts w:hint="default"/>
          <w:color w:val="auto"/>
          <w:sz w:val="22"/>
          <w:szCs w:val="22"/>
          <w:highlight w:val="none"/>
        </w:rPr>
      </w:pPr>
      <w:r>
        <w:rPr>
          <w:rFonts w:hint="default"/>
          <w:color w:val="auto"/>
          <w:sz w:val="22"/>
          <w:szCs w:val="22"/>
          <w:highlight w:val="none"/>
        </w:rPr>
        <w:t>（1）有数字累加要求的（如合同金额等）应事先统计累加。</w:t>
      </w:r>
    </w:p>
    <w:p w14:paraId="6DCA78B8">
      <w:pPr>
        <w:pStyle w:val="39"/>
        <w:ind w:firstLine="424"/>
        <w:rPr>
          <w:rFonts w:hint="default"/>
          <w:color w:val="auto"/>
          <w:sz w:val="22"/>
          <w:szCs w:val="22"/>
          <w:highlight w:val="none"/>
        </w:rPr>
      </w:pPr>
      <w:r>
        <w:rPr>
          <w:rFonts w:hint="default"/>
          <w:color w:val="auto"/>
          <w:sz w:val="22"/>
          <w:szCs w:val="22"/>
          <w:highlight w:val="none"/>
        </w:rPr>
        <w:t>（2）资质证书、认证证书、许可证书等必须在有效期内，不认可任何外来证明。</w:t>
      </w:r>
    </w:p>
    <w:p w14:paraId="2B68DB31">
      <w:pPr>
        <w:pStyle w:val="39"/>
        <w:ind w:firstLine="424"/>
        <w:rPr>
          <w:rFonts w:hint="default"/>
          <w:color w:val="auto"/>
          <w:sz w:val="22"/>
          <w:szCs w:val="22"/>
          <w:highlight w:val="none"/>
        </w:rPr>
      </w:pPr>
      <w:r>
        <w:rPr>
          <w:rFonts w:hint="default"/>
          <w:color w:val="auto"/>
          <w:sz w:val="22"/>
          <w:szCs w:val="22"/>
          <w:highlight w:val="none"/>
        </w:rPr>
        <w:t>（3）有关证书或证明材料复印件必须清晰、明了、完整、详细且真实有效。</w:t>
      </w:r>
    </w:p>
    <w:p w14:paraId="54489355">
      <w:pPr>
        <w:pStyle w:val="39"/>
        <w:ind w:firstLine="424"/>
        <w:rPr>
          <w:rFonts w:hint="default"/>
          <w:color w:val="auto"/>
          <w:sz w:val="22"/>
          <w:szCs w:val="22"/>
          <w:highlight w:val="none"/>
        </w:rPr>
      </w:pPr>
      <w:r>
        <w:rPr>
          <w:rFonts w:hint="default"/>
          <w:color w:val="auto"/>
          <w:sz w:val="22"/>
          <w:szCs w:val="22"/>
          <w:highlight w:val="none"/>
        </w:rPr>
        <w:t>否则由此引起的资格审查不通过，评审内容未得分或少得分及引起的处罚均有投标人负责。</w:t>
      </w:r>
    </w:p>
    <w:p w14:paraId="3C406ABD">
      <w:pPr>
        <w:ind w:firstLine="344"/>
        <w:rPr>
          <w:color w:val="auto"/>
          <w:highlight w:val="none"/>
        </w:rPr>
      </w:pPr>
      <w:r>
        <w:rPr>
          <w:color w:val="auto"/>
          <w:highlight w:val="none"/>
        </w:rPr>
        <w:br w:type="page"/>
      </w:r>
    </w:p>
    <w:bookmarkEnd w:id="30"/>
    <w:p w14:paraId="6888C1FA">
      <w:pPr>
        <w:pStyle w:val="23"/>
        <w:tabs>
          <w:tab w:val="left" w:pos="2980"/>
          <w:tab w:val="center" w:pos="4652"/>
        </w:tabs>
        <w:snapToGrid w:val="0"/>
        <w:spacing w:beforeLines="0" w:after="120" w:line="360" w:lineRule="auto"/>
        <w:jc w:val="left"/>
        <w:outlineLvl w:val="0"/>
        <w:rPr>
          <w:rFonts w:hAnsi="宋体"/>
          <w:b/>
          <w:color w:val="auto"/>
          <w:sz w:val="30"/>
          <w:szCs w:val="30"/>
          <w:highlight w:val="none"/>
        </w:rPr>
      </w:pPr>
      <w:bookmarkStart w:id="33" w:name="_Toc317116871"/>
      <w:bookmarkStart w:id="34" w:name="_Toc16873"/>
      <w:r>
        <w:rPr>
          <w:rFonts w:hAnsi="宋体"/>
          <w:b/>
          <w:color w:val="auto"/>
          <w:sz w:val="30"/>
          <w:szCs w:val="30"/>
          <w:highlight w:val="none"/>
        </w:rPr>
        <w:tab/>
      </w:r>
      <w:r>
        <w:rPr>
          <w:rFonts w:hAnsi="宋体"/>
          <w:b/>
          <w:color w:val="auto"/>
          <w:sz w:val="30"/>
          <w:szCs w:val="30"/>
          <w:highlight w:val="none"/>
        </w:rPr>
        <w:t>第五章 合同主要条款</w:t>
      </w:r>
    </w:p>
    <w:p w14:paraId="754AFEA8">
      <w:pPr>
        <w:jc w:val="center"/>
        <w:rPr>
          <w:color w:val="auto"/>
          <w:szCs w:val="21"/>
          <w:highlight w:val="none"/>
        </w:rPr>
      </w:pPr>
      <w:r>
        <w:rPr>
          <w:rFonts w:hint="eastAsia"/>
          <w:color w:val="auto"/>
          <w:szCs w:val="21"/>
          <w:highlight w:val="none"/>
        </w:rPr>
        <w:t>以下合同格式仅供参考，具体以实际签订为准。</w:t>
      </w:r>
    </w:p>
    <w:p w14:paraId="53637586">
      <w:pPr>
        <w:pStyle w:val="4"/>
        <w:spacing w:before="120" w:line="360" w:lineRule="auto"/>
        <w:jc w:val="center"/>
        <w:rPr>
          <w:b w:val="0"/>
          <w:color w:val="auto"/>
          <w:sz w:val="24"/>
          <w:highlight w:val="none"/>
        </w:rPr>
      </w:pPr>
      <w:bookmarkStart w:id="35" w:name="_Toc503187893"/>
      <w:bookmarkStart w:id="36" w:name="_Toc505938452"/>
      <w:bookmarkStart w:id="37" w:name="_Toc503386042"/>
      <w:bookmarkStart w:id="38" w:name="_Toc23241"/>
      <w:r>
        <w:rPr>
          <w:b w:val="0"/>
          <w:color w:val="auto"/>
          <w:sz w:val="24"/>
          <w:highlight w:val="none"/>
        </w:rPr>
        <w:t>第一部分 合同协议书</w:t>
      </w:r>
      <w:bookmarkEnd w:id="35"/>
      <w:bookmarkEnd w:id="36"/>
    </w:p>
    <w:p w14:paraId="77215F8C">
      <w:pPr>
        <w:spacing w:line="360" w:lineRule="auto"/>
        <w:ind w:firstLine="420" w:firstLineChars="200"/>
        <w:jc w:val="lef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合同协议书直接引用建市[2012]46号“住房城乡建设部、工商总局关于印发建设工程监理合同（示范文本）的通知”附件《建设工程监理合同（示范文本）（GF-2012-0202）第一部分“协议书”内容。</w:t>
      </w:r>
    </w:p>
    <w:p w14:paraId="26C4FE58">
      <w:pPr>
        <w:pStyle w:val="14"/>
        <w:tabs>
          <w:tab w:val="left" w:pos="1343"/>
          <w:tab w:val="left" w:pos="2697"/>
          <w:tab w:val="left" w:pos="3264"/>
          <w:tab w:val="left" w:pos="4896"/>
          <w:tab w:val="left" w:pos="6005"/>
          <w:tab w:val="left" w:pos="7085"/>
          <w:tab w:val="left" w:pos="7498"/>
        </w:tabs>
        <w:snapToGrid w:val="0"/>
        <w:spacing w:after="0" w:line="360" w:lineRule="auto"/>
        <w:rPr>
          <w:rFonts w:hint="eastAsia" w:ascii="宋体" w:hAnsi="宋体" w:cs="宋体"/>
          <w:b/>
          <w:bCs/>
          <w:color w:val="auto"/>
          <w:sz w:val="21"/>
          <w:szCs w:val="21"/>
          <w:highlight w:val="none"/>
          <w:u w:val="single"/>
        </w:rPr>
      </w:pPr>
      <w:r>
        <w:rPr>
          <w:rFonts w:hint="eastAsia" w:ascii="宋体" w:hAnsi="宋体" w:cs="宋体"/>
          <w:b/>
          <w:bCs/>
          <w:color w:val="auto"/>
          <w:sz w:val="21"/>
          <w:szCs w:val="21"/>
          <w:highlight w:val="none"/>
        </w:rPr>
        <w:t xml:space="preserve">委托人(全称): </w:t>
      </w:r>
      <w:r>
        <w:rPr>
          <w:rFonts w:hint="eastAsia" w:ascii="宋体" w:hAnsi="宋体" w:cs="宋体"/>
          <w:b/>
          <w:bCs/>
          <w:color w:val="auto"/>
          <w:sz w:val="21"/>
          <w:szCs w:val="21"/>
          <w:highlight w:val="none"/>
          <w:u w:val="single"/>
        </w:rPr>
        <w:t xml:space="preserve">  </w:t>
      </w:r>
      <w:r>
        <w:rPr>
          <w:rFonts w:hint="eastAsia" w:ascii="宋体" w:hAnsi="宋体" w:cs="宋体"/>
          <w:color w:val="auto"/>
          <w:sz w:val="21"/>
          <w:szCs w:val="21"/>
          <w:highlight w:val="none"/>
          <w:u w:val="single"/>
        </w:rPr>
        <w:t>温州港南岳港务有限公司</w:t>
      </w:r>
      <w:r>
        <w:rPr>
          <w:rFonts w:hint="eastAsia" w:ascii="宋体" w:hAnsi="宋体" w:cs="宋体"/>
          <w:b/>
          <w:bCs/>
          <w:color w:val="auto"/>
          <w:sz w:val="21"/>
          <w:szCs w:val="21"/>
          <w:highlight w:val="none"/>
          <w:u w:val="single"/>
        </w:rPr>
        <w:t xml:space="preserve"> </w:t>
      </w:r>
    </w:p>
    <w:p w14:paraId="2643374D">
      <w:pPr>
        <w:pStyle w:val="14"/>
        <w:tabs>
          <w:tab w:val="left" w:pos="1343"/>
          <w:tab w:val="left" w:pos="2697"/>
          <w:tab w:val="left" w:pos="3264"/>
          <w:tab w:val="left" w:pos="4896"/>
          <w:tab w:val="left" w:pos="6005"/>
          <w:tab w:val="left" w:pos="7085"/>
          <w:tab w:val="left" w:pos="7498"/>
        </w:tabs>
        <w:snapToGrid w:val="0"/>
        <w:spacing w:after="0" w:line="360" w:lineRule="auto"/>
        <w:rPr>
          <w:rFonts w:hint="eastAsia" w:ascii="宋体" w:hAnsi="宋体" w:cs="宋体"/>
          <w:color w:val="auto"/>
          <w:kern w:val="2"/>
          <w:sz w:val="21"/>
          <w:szCs w:val="21"/>
          <w:highlight w:val="none"/>
          <w:u w:val="single"/>
          <w:shd w:val="clear" w:color="auto" w:fill="FFFFFF"/>
        </w:rPr>
      </w:pPr>
      <w:r>
        <w:rPr>
          <w:rFonts w:hint="eastAsia" w:ascii="宋体" w:hAnsi="宋体" w:cs="宋体"/>
          <w:b/>
          <w:bCs/>
          <w:color w:val="auto"/>
          <w:sz w:val="21"/>
          <w:szCs w:val="21"/>
          <w:highlight w:val="none"/>
        </w:rPr>
        <w:t xml:space="preserve">监理人(全称): </w:t>
      </w:r>
      <w:r>
        <w:rPr>
          <w:rFonts w:hint="eastAsia" w:ascii="宋体" w:hAnsi="宋体" w:cs="宋体"/>
          <w:b/>
          <w:bCs/>
          <w:color w:val="auto"/>
          <w:sz w:val="21"/>
          <w:szCs w:val="21"/>
          <w:highlight w:val="none"/>
          <w:u w:val="single"/>
        </w:rPr>
        <w:t xml:space="preserve">                                            </w:t>
      </w:r>
      <w:r>
        <w:rPr>
          <w:rFonts w:hint="eastAsia" w:ascii="宋体" w:hAnsi="宋体" w:cs="宋体"/>
          <w:b/>
          <w:bCs/>
          <w:color w:val="auto"/>
          <w:sz w:val="21"/>
          <w:szCs w:val="21"/>
          <w:highlight w:val="none"/>
        </w:rPr>
        <w:t xml:space="preserve">   </w:t>
      </w:r>
      <w:r>
        <w:rPr>
          <w:rFonts w:hint="eastAsia" w:ascii="宋体" w:hAnsi="宋体" w:cs="宋体"/>
          <w:b/>
          <w:bCs/>
          <w:color w:val="auto"/>
          <w:sz w:val="21"/>
          <w:szCs w:val="21"/>
          <w:highlight w:val="none"/>
        </w:rPr>
        <w:br w:type="textWrapping"/>
      </w:r>
      <w:r>
        <w:rPr>
          <w:rFonts w:hint="eastAsia" w:ascii="宋体" w:hAnsi="宋体" w:cs="宋体"/>
          <w:color w:val="auto"/>
          <w:sz w:val="21"/>
          <w:szCs w:val="21"/>
          <w:highlight w:val="none"/>
        </w:rPr>
        <w:t xml:space="preserve">    根据《中华人民共和国民法典》、《中华人民共和国建筑法》及其他有关法律、法规，遵循平等、自愿、公平和诚信的原则，双方就下述工程委托监理与相关服务事项协商一致，订立本合同。</w:t>
      </w:r>
      <w:r>
        <w:rPr>
          <w:rFonts w:hint="eastAsia" w:ascii="宋体" w:hAnsi="宋体" w:cs="宋体"/>
          <w:color w:val="auto"/>
          <w:sz w:val="21"/>
          <w:szCs w:val="21"/>
          <w:highlight w:val="none"/>
        </w:rPr>
        <w:br w:type="textWrapping"/>
      </w:r>
      <w:r>
        <w:rPr>
          <w:rFonts w:hint="eastAsia" w:ascii="宋体" w:hAnsi="宋体" w:cs="宋体"/>
          <w:b/>
          <w:bCs/>
          <w:color w:val="auto"/>
          <w:sz w:val="21"/>
          <w:szCs w:val="21"/>
          <w:highlight w:val="none"/>
        </w:rPr>
        <w:t>一、工程概况</w:t>
      </w:r>
      <w:r>
        <w:rPr>
          <w:rFonts w:hint="eastAsia" w:ascii="宋体" w:hAnsi="宋体" w:cs="宋体"/>
          <w:b/>
          <w:bCs/>
          <w:color w:val="auto"/>
          <w:sz w:val="21"/>
          <w:szCs w:val="21"/>
          <w:highlight w:val="none"/>
        </w:rPr>
        <w:br w:type="textWrapping"/>
      </w:r>
      <w:r>
        <w:rPr>
          <w:rFonts w:hint="eastAsia" w:ascii="宋体" w:hAnsi="宋体" w:cs="宋体"/>
          <w:b/>
          <w:bCs/>
          <w:color w:val="auto"/>
          <w:sz w:val="21"/>
          <w:szCs w:val="21"/>
          <w:highlight w:val="none"/>
        </w:rPr>
        <w:t xml:space="preserve">    </w:t>
      </w:r>
      <w:r>
        <w:rPr>
          <w:rFonts w:hint="eastAsia" w:ascii="宋体" w:hAnsi="宋体" w:cs="宋体"/>
          <w:color w:val="auto"/>
          <w:sz w:val="21"/>
          <w:szCs w:val="21"/>
          <w:highlight w:val="none"/>
        </w:rPr>
        <w:t>1.工程名称:温州港乐清湾港区通用作业区(C区)110kV变电站工程监理</w:t>
      </w:r>
    </w:p>
    <w:p w14:paraId="6A9B0090">
      <w:pPr>
        <w:pStyle w:val="14"/>
        <w:tabs>
          <w:tab w:val="left" w:pos="1343"/>
          <w:tab w:val="left" w:pos="2697"/>
          <w:tab w:val="left" w:pos="3264"/>
          <w:tab w:val="left" w:pos="4896"/>
          <w:tab w:val="left" w:pos="6005"/>
          <w:tab w:val="left" w:pos="7085"/>
          <w:tab w:val="left" w:pos="7498"/>
        </w:tabs>
        <w:snapToGrid w:val="0"/>
        <w:spacing w:after="0"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2.工程地点:位于温州市乐清</w:t>
      </w:r>
    </w:p>
    <w:p w14:paraId="43309B07">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3.工程规模:本工程包括110kV变电站本体、线路及配网（含土建工程等）及相关配套设施。</w:t>
      </w:r>
    </w:p>
    <w:p w14:paraId="4C91D321">
      <w:pPr>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4.监理范围：</w:t>
      </w:r>
      <w:r>
        <w:rPr>
          <w:rFonts w:hint="eastAsia" w:ascii="宋体" w:hAnsi="宋体" w:cs="宋体"/>
          <w:color w:val="auto"/>
          <w:szCs w:val="21"/>
          <w:highlight w:val="none"/>
          <w:u w:val="single"/>
          <w:shd w:val="clear" w:color="auto" w:fill="FFFFFF"/>
        </w:rPr>
        <w:t>本项目施工及缺陷责任期缺陷修复等全过程监理。应</w:t>
      </w:r>
      <w:r>
        <w:rPr>
          <w:rFonts w:hint="eastAsia" w:ascii="宋体" w:hAnsi="宋体" w:cs="宋体"/>
          <w:color w:val="auto"/>
          <w:szCs w:val="21"/>
          <w:highlight w:val="none"/>
          <w:u w:val="single"/>
          <w:shd w:val="clear" w:color="auto" w:fill="FFFFFF"/>
          <w:lang w:eastAsia="zh-CN"/>
        </w:rPr>
        <w:t>委托人</w:t>
      </w:r>
      <w:r>
        <w:rPr>
          <w:rFonts w:hint="eastAsia" w:ascii="宋体" w:hAnsi="宋体" w:cs="宋体"/>
          <w:color w:val="auto"/>
          <w:szCs w:val="21"/>
          <w:highlight w:val="none"/>
          <w:u w:val="single"/>
          <w:shd w:val="clear" w:color="auto" w:fill="FFFFFF"/>
        </w:rPr>
        <w:t>要求进行工程的前期工作；在</w:t>
      </w:r>
      <w:r>
        <w:rPr>
          <w:rFonts w:hint="eastAsia" w:ascii="宋体" w:hAnsi="宋体" w:cs="宋体"/>
          <w:color w:val="auto"/>
          <w:szCs w:val="21"/>
          <w:highlight w:val="none"/>
          <w:u w:val="single"/>
          <w:shd w:val="clear" w:color="auto" w:fill="FFFFFF"/>
          <w:lang w:eastAsia="zh-CN"/>
        </w:rPr>
        <w:t>委托人</w:t>
      </w:r>
      <w:r>
        <w:rPr>
          <w:rFonts w:hint="eastAsia" w:ascii="宋体" w:hAnsi="宋体" w:cs="宋体"/>
          <w:color w:val="auto"/>
          <w:szCs w:val="21"/>
          <w:highlight w:val="none"/>
          <w:u w:val="single"/>
          <w:shd w:val="clear" w:color="auto" w:fill="FFFFFF"/>
        </w:rPr>
        <w:t>授权范围内对工程自施工准备期至施工期的质量控制、进度控制、费用控制、合同管理、信息管理和工作协调实施全面管理；缺陷责任期的工作。</w:t>
      </w:r>
    </w:p>
    <w:p w14:paraId="5AC11EC3">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5.质量要求：</w:t>
      </w:r>
      <w:r>
        <w:rPr>
          <w:rFonts w:hint="eastAsia" w:ascii="宋体" w:hAnsi="宋体" w:cs="宋体"/>
          <w:color w:val="auto"/>
          <w:sz w:val="21"/>
          <w:szCs w:val="21"/>
          <w:highlight w:val="none"/>
          <w:u w:val="single"/>
        </w:rPr>
        <w:t>同施工质量等级要求。</w:t>
      </w:r>
    </w:p>
    <w:p w14:paraId="44FE79AC">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6.安全要求：</w:t>
      </w:r>
      <w:r>
        <w:rPr>
          <w:rFonts w:hint="eastAsia" w:ascii="宋体" w:hAnsi="宋体" w:cs="宋体"/>
          <w:color w:val="auto"/>
          <w:kern w:val="2"/>
          <w:sz w:val="21"/>
          <w:szCs w:val="21"/>
          <w:highlight w:val="none"/>
          <w:u w:val="single"/>
          <w:shd w:val="clear" w:color="auto" w:fill="FFFFFF"/>
        </w:rPr>
        <w:t>同本工程施工安全要求。</w:t>
      </w:r>
    </w:p>
    <w:p w14:paraId="3920ACD4">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7.进度要求: </w:t>
      </w:r>
      <w:r>
        <w:rPr>
          <w:rFonts w:hint="eastAsia" w:ascii="宋体" w:hAnsi="宋体" w:cs="宋体"/>
          <w:color w:val="auto"/>
          <w:sz w:val="21"/>
          <w:szCs w:val="21"/>
          <w:highlight w:val="none"/>
          <w:u w:val="single"/>
        </w:rPr>
        <w:t>同施工工期保持一致。</w:t>
      </w:r>
    </w:p>
    <w:p w14:paraId="39950FFE">
      <w:pPr>
        <w:pStyle w:val="14"/>
        <w:tabs>
          <w:tab w:val="left" w:pos="1343"/>
          <w:tab w:val="left" w:pos="2697"/>
          <w:tab w:val="left" w:pos="3264"/>
          <w:tab w:val="left" w:pos="4896"/>
          <w:tab w:val="left" w:pos="6005"/>
          <w:tab w:val="left" w:pos="7085"/>
          <w:tab w:val="left" w:pos="7498"/>
        </w:tabs>
        <w:snapToGrid w:val="0"/>
        <w:spacing w:after="0" w:line="360" w:lineRule="auto"/>
        <w:rPr>
          <w:rFonts w:hint="eastAsia" w:ascii="宋体" w:hAnsi="宋体" w:cs="宋体"/>
          <w:color w:val="auto"/>
          <w:sz w:val="21"/>
          <w:szCs w:val="21"/>
          <w:highlight w:val="none"/>
        </w:rPr>
      </w:pPr>
      <w:r>
        <w:rPr>
          <w:rFonts w:hint="eastAsia" w:ascii="宋体" w:hAnsi="宋体" w:cs="宋体"/>
          <w:b/>
          <w:bCs/>
          <w:color w:val="auto"/>
          <w:sz w:val="21"/>
          <w:szCs w:val="21"/>
          <w:highlight w:val="none"/>
        </w:rPr>
        <w:t>二、词语限定</w:t>
      </w:r>
    </w:p>
    <w:p w14:paraId="2CC4D028">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协议书中相关词语的含义与通用条件中的定义与解释相同。</w:t>
      </w:r>
    </w:p>
    <w:p w14:paraId="1EE0E2A0">
      <w:pPr>
        <w:pStyle w:val="14"/>
        <w:tabs>
          <w:tab w:val="left" w:pos="1343"/>
          <w:tab w:val="left" w:pos="2697"/>
          <w:tab w:val="left" w:pos="3264"/>
          <w:tab w:val="left" w:pos="4896"/>
          <w:tab w:val="left" w:pos="6005"/>
          <w:tab w:val="left" w:pos="7085"/>
          <w:tab w:val="left" w:pos="7498"/>
        </w:tabs>
        <w:snapToGrid w:val="0"/>
        <w:spacing w:after="0" w:line="360" w:lineRule="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三、组成本合同的文件</w:t>
      </w:r>
    </w:p>
    <w:p w14:paraId="23D515B3">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1.协议书（包括补充协议）；</w:t>
      </w:r>
    </w:p>
    <w:p w14:paraId="6B325231">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2.中标通知书；</w:t>
      </w:r>
    </w:p>
    <w:p w14:paraId="68BDD634">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3.投标文件；</w:t>
      </w:r>
    </w:p>
    <w:p w14:paraId="484B6790">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4.专用条件；</w:t>
      </w:r>
    </w:p>
    <w:p w14:paraId="77275B1D">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5.通用条件；</w:t>
      </w:r>
    </w:p>
    <w:p w14:paraId="71A4C789">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6.附录，即:</w:t>
      </w:r>
    </w:p>
    <w:p w14:paraId="64178950">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附录A  委托人派遣的人员和提供的房屋、资料、设备</w:t>
      </w:r>
    </w:p>
    <w:p w14:paraId="4F97268A">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附录B  项目管理机构组成表</w:t>
      </w:r>
    </w:p>
    <w:p w14:paraId="6EDA588B">
      <w:pPr>
        <w:tabs>
          <w:tab w:val="left" w:pos="540"/>
        </w:tabs>
        <w:snapToGrid w:val="0"/>
        <w:spacing w:after="0" w:line="360" w:lineRule="auto"/>
        <w:ind w:right="-153"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附录C  </w:t>
      </w:r>
      <w:r>
        <w:rPr>
          <w:rFonts w:hint="eastAsia" w:ascii="宋体" w:hAnsi="宋体" w:cs="宋体"/>
          <w:color w:val="auto"/>
          <w:kern w:val="0"/>
          <w:szCs w:val="21"/>
          <w:highlight w:val="none"/>
        </w:rPr>
        <w:t>安全监理责任合同</w:t>
      </w:r>
    </w:p>
    <w:p w14:paraId="17C78226">
      <w:pPr>
        <w:tabs>
          <w:tab w:val="left" w:pos="540"/>
        </w:tabs>
        <w:snapToGrid w:val="0"/>
        <w:spacing w:after="0" w:line="360" w:lineRule="auto"/>
        <w:ind w:right="-153"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附录D  工程建设项目廉政责任书</w:t>
      </w:r>
    </w:p>
    <w:p w14:paraId="16AACFFD">
      <w:pPr>
        <w:tabs>
          <w:tab w:val="left" w:pos="540"/>
        </w:tabs>
        <w:snapToGrid w:val="0"/>
        <w:spacing w:after="0" w:line="360" w:lineRule="auto"/>
        <w:ind w:right="-153"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附录E  廉洁协议</w:t>
      </w:r>
    </w:p>
    <w:p w14:paraId="6D17EFEF">
      <w:pPr>
        <w:tabs>
          <w:tab w:val="left" w:pos="540"/>
        </w:tabs>
        <w:snapToGrid w:val="0"/>
        <w:spacing w:after="0" w:line="360" w:lineRule="auto"/>
        <w:ind w:right="-153"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本合同签订后，双方依法签订的补充协议也是本合同文件的组成部分。</w:t>
      </w:r>
      <w:r>
        <w:rPr>
          <w:rFonts w:hint="eastAsia" w:ascii="宋体" w:hAnsi="宋体" w:cs="宋体"/>
          <w:color w:val="auto"/>
          <w:szCs w:val="21"/>
          <w:highlight w:val="none"/>
        </w:rPr>
        <w:br w:type="textWrapping"/>
      </w:r>
      <w:r>
        <w:rPr>
          <w:rFonts w:hint="eastAsia" w:ascii="宋体" w:hAnsi="宋体" w:cs="宋体"/>
          <w:b/>
          <w:bCs/>
          <w:color w:val="auto"/>
          <w:szCs w:val="21"/>
          <w:highlight w:val="none"/>
        </w:rPr>
        <w:t>四、总监理工程师</w:t>
      </w:r>
      <w:r>
        <w:rPr>
          <w:rFonts w:hint="eastAsia" w:ascii="宋体" w:hAnsi="宋体" w:cs="宋体"/>
          <w:b/>
          <w:bCs/>
          <w:color w:val="auto"/>
          <w:szCs w:val="21"/>
          <w:highlight w:val="none"/>
        </w:rPr>
        <w:br w:type="textWrapping"/>
      </w:r>
      <w:r>
        <w:rPr>
          <w:rFonts w:hint="eastAsia" w:ascii="宋体" w:hAnsi="宋体" w:cs="宋体"/>
          <w:color w:val="auto"/>
          <w:szCs w:val="21"/>
          <w:highlight w:val="none"/>
        </w:rPr>
        <w:t xml:space="preserve">    总监理工程师姓名: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，注册号: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rPr>
        <w:br w:type="textWrapping"/>
      </w:r>
      <w:r>
        <w:rPr>
          <w:rFonts w:hint="eastAsia" w:ascii="宋体" w:hAnsi="宋体" w:cs="宋体"/>
          <w:b/>
          <w:bCs/>
          <w:color w:val="auto"/>
          <w:szCs w:val="21"/>
          <w:highlight w:val="none"/>
        </w:rPr>
        <w:t>五、服务费</w:t>
      </w:r>
    </w:p>
    <w:p w14:paraId="4B421F36">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监理服务费（大写）：</w:t>
      </w:r>
      <w:r>
        <w:rPr>
          <w:rFonts w:hint="eastAsia" w:ascii="宋体" w:hAnsi="宋体" w:cs="宋体"/>
          <w:color w:val="auto"/>
          <w:sz w:val="21"/>
          <w:szCs w:val="21"/>
          <w:highlight w:val="none"/>
          <w:u w:val="single"/>
        </w:rPr>
        <w:t xml:space="preserve">    元整（¥  元）</w:t>
      </w:r>
      <w:r>
        <w:rPr>
          <w:rFonts w:hint="eastAsia" w:ascii="宋体" w:hAnsi="宋体" w:cs="宋体"/>
          <w:color w:val="auto"/>
          <w:sz w:val="21"/>
          <w:szCs w:val="21"/>
          <w:highlight w:val="none"/>
        </w:rPr>
        <w:t>。其中不含税价</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元，税率</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%，税金</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元。</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已包含了办公场所、设施设备、住宿、餐食、交通等所有费用</w:t>
      </w:r>
      <w:r>
        <w:rPr>
          <w:rFonts w:hint="eastAsia" w:ascii="宋体" w:hAnsi="宋体" w:cs="宋体"/>
          <w:color w:val="auto"/>
          <w:sz w:val="21"/>
          <w:szCs w:val="21"/>
          <w:highlight w:val="none"/>
          <w:lang w:eastAsia="zh-CN"/>
        </w:rPr>
        <w:t>）</w:t>
      </w:r>
    </w:p>
    <w:p w14:paraId="0566EEC4">
      <w:pPr>
        <w:pStyle w:val="14"/>
        <w:tabs>
          <w:tab w:val="left" w:pos="1343"/>
          <w:tab w:val="left" w:pos="2697"/>
          <w:tab w:val="left" w:pos="3264"/>
          <w:tab w:val="left" w:pos="4896"/>
          <w:tab w:val="left" w:pos="6005"/>
          <w:tab w:val="left" w:pos="7085"/>
          <w:tab w:val="left" w:pos="7498"/>
        </w:tabs>
        <w:snapToGrid w:val="0"/>
        <w:spacing w:after="0" w:line="360" w:lineRule="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六、期限</w:t>
      </w:r>
    </w:p>
    <w:p w14:paraId="57DD4BAC">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监理服务期限:</w:t>
      </w:r>
      <w:r>
        <w:rPr>
          <w:rFonts w:hint="eastAsia" w:ascii="宋体" w:hAnsi="宋体" w:cs="宋体"/>
          <w:color w:val="auto"/>
          <w:sz w:val="21"/>
          <w:szCs w:val="21"/>
          <w:highlight w:val="none"/>
          <w:u w:val="single"/>
        </w:rPr>
        <w:t xml:space="preserve"> 自开工报告签发之日开始，至承接范围内所有工程竣工验收合格、缺陷责任期满结束。</w:t>
      </w:r>
      <w:r>
        <w:rPr>
          <w:rFonts w:hint="eastAsia" w:ascii="宋体" w:hAnsi="宋体" w:cs="宋体"/>
          <w:color w:val="auto"/>
          <w:sz w:val="21"/>
          <w:szCs w:val="21"/>
          <w:highlight w:val="none"/>
        </w:rPr>
        <w:t>项目施工预计开工日期和建设周期：</w:t>
      </w:r>
      <w:r>
        <w:rPr>
          <w:rFonts w:hint="eastAsia" w:ascii="宋体" w:hAnsi="宋体" w:cs="宋体"/>
          <w:color w:val="auto"/>
          <w:sz w:val="21"/>
          <w:szCs w:val="21"/>
          <w:highlight w:val="none"/>
          <w:u w:val="single"/>
        </w:rPr>
        <w:t>同施工工期保持一致</w:t>
      </w:r>
      <w:r>
        <w:rPr>
          <w:rFonts w:hint="eastAsia" w:ascii="宋体" w:hAnsi="宋体" w:cs="宋体"/>
          <w:color w:val="auto"/>
          <w:sz w:val="21"/>
          <w:szCs w:val="21"/>
          <w:highlight w:val="none"/>
        </w:rPr>
        <w:t>。</w:t>
      </w:r>
    </w:p>
    <w:p w14:paraId="4EF8DA46">
      <w:pPr>
        <w:pStyle w:val="14"/>
        <w:tabs>
          <w:tab w:val="left" w:pos="1343"/>
          <w:tab w:val="left" w:pos="2697"/>
          <w:tab w:val="left" w:pos="3264"/>
          <w:tab w:val="left" w:pos="4896"/>
          <w:tab w:val="left" w:pos="6005"/>
          <w:tab w:val="left" w:pos="7085"/>
          <w:tab w:val="left" w:pos="7498"/>
        </w:tabs>
        <w:snapToGrid w:val="0"/>
        <w:spacing w:after="0" w:line="360" w:lineRule="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七、双方承诺</w:t>
      </w:r>
    </w:p>
    <w:p w14:paraId="5C8BD2D6">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1.监理人向委托人承诺，按照本合同约定提供监理与相关服务。</w:t>
      </w:r>
    </w:p>
    <w:p w14:paraId="62258F45">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2.委托人向监理人承诺，按照本合同约定支付监理服务费。</w:t>
      </w:r>
    </w:p>
    <w:p w14:paraId="23A227F5">
      <w:pPr>
        <w:pStyle w:val="14"/>
        <w:tabs>
          <w:tab w:val="left" w:pos="1343"/>
          <w:tab w:val="left" w:pos="2697"/>
          <w:tab w:val="left" w:pos="3264"/>
          <w:tab w:val="left" w:pos="4896"/>
          <w:tab w:val="left" w:pos="6005"/>
          <w:tab w:val="left" w:pos="7085"/>
          <w:tab w:val="left" w:pos="7498"/>
        </w:tabs>
        <w:snapToGrid w:val="0"/>
        <w:spacing w:after="0" w:line="360" w:lineRule="auto"/>
        <w:ind w:left="422" w:hanging="422" w:hangingChars="200"/>
        <w:rPr>
          <w:rFonts w:hint="eastAsia" w:ascii="宋体" w:hAnsi="宋体" w:cs="宋体"/>
          <w:color w:val="auto"/>
          <w:sz w:val="21"/>
          <w:szCs w:val="21"/>
          <w:highlight w:val="none"/>
        </w:rPr>
      </w:pPr>
      <w:r>
        <w:rPr>
          <w:rFonts w:hint="eastAsia" w:ascii="宋体" w:hAnsi="宋体" w:cs="宋体"/>
          <w:b/>
          <w:bCs/>
          <w:color w:val="auto"/>
          <w:sz w:val="21"/>
          <w:szCs w:val="21"/>
          <w:highlight w:val="none"/>
        </w:rPr>
        <w:t>八、合同订立</w:t>
      </w:r>
      <w:r>
        <w:rPr>
          <w:rFonts w:hint="eastAsia" w:ascii="宋体" w:hAnsi="宋体" w:cs="宋体"/>
          <w:b/>
          <w:bCs/>
          <w:color w:val="auto"/>
          <w:sz w:val="21"/>
          <w:szCs w:val="21"/>
          <w:highlight w:val="none"/>
        </w:rPr>
        <w:br w:type="textWrapping"/>
      </w:r>
      <w:r>
        <w:rPr>
          <w:rFonts w:hint="eastAsia" w:ascii="宋体" w:hAnsi="宋体" w:cs="宋体"/>
          <w:color w:val="auto"/>
          <w:sz w:val="21"/>
          <w:szCs w:val="21"/>
          <w:highlight w:val="none"/>
        </w:rPr>
        <w:t>1.订立时间: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r>
        <w:rPr>
          <w:rFonts w:hint="eastAsia" w:ascii="宋体" w:hAnsi="宋体" w:cs="宋体"/>
          <w:color w:val="auto"/>
          <w:sz w:val="21"/>
          <w:szCs w:val="21"/>
          <w:highlight w:val="none"/>
        </w:rPr>
        <w:br w:type="textWrapping"/>
      </w:r>
      <w:r>
        <w:rPr>
          <w:rFonts w:hint="eastAsia" w:ascii="宋体" w:hAnsi="宋体" w:cs="宋体"/>
          <w:color w:val="auto"/>
          <w:sz w:val="21"/>
          <w:szCs w:val="21"/>
          <w:highlight w:val="none"/>
        </w:rPr>
        <w:t>2.订立地点:</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r>
        <w:rPr>
          <w:rFonts w:hint="eastAsia" w:ascii="宋体" w:hAnsi="宋体" w:cs="宋体"/>
          <w:color w:val="auto"/>
          <w:sz w:val="21"/>
          <w:szCs w:val="21"/>
          <w:highlight w:val="none"/>
        </w:rPr>
        <w:br w:type="textWrapping"/>
      </w:r>
      <w:r>
        <w:rPr>
          <w:rFonts w:hint="eastAsia" w:ascii="宋体" w:hAnsi="宋体" w:cs="宋体"/>
          <w:color w:val="auto"/>
          <w:sz w:val="21"/>
          <w:szCs w:val="21"/>
          <w:highlight w:val="none"/>
        </w:rPr>
        <w:t>3.本合同一式</w:t>
      </w:r>
      <w:r>
        <w:rPr>
          <w:rFonts w:hint="eastAsia" w:ascii="宋体" w:hAnsi="宋体" w:cs="宋体"/>
          <w:color w:val="auto"/>
          <w:sz w:val="21"/>
          <w:szCs w:val="21"/>
          <w:highlight w:val="none"/>
          <w:u w:val="single"/>
        </w:rPr>
        <w:t xml:space="preserve"> 陆  </w:t>
      </w:r>
      <w:r>
        <w:rPr>
          <w:rFonts w:hint="eastAsia" w:ascii="宋体" w:hAnsi="宋体" w:cs="宋体"/>
          <w:color w:val="auto"/>
          <w:sz w:val="21"/>
          <w:szCs w:val="21"/>
          <w:highlight w:val="none"/>
        </w:rPr>
        <w:t>份，具有同等法律效力，双方各执</w:t>
      </w:r>
      <w:r>
        <w:rPr>
          <w:rFonts w:hint="eastAsia" w:ascii="宋体" w:hAnsi="宋体" w:cs="宋体"/>
          <w:color w:val="auto"/>
          <w:sz w:val="21"/>
          <w:szCs w:val="21"/>
          <w:highlight w:val="none"/>
          <w:u w:val="single"/>
        </w:rPr>
        <w:t xml:space="preserve"> 叁  </w:t>
      </w:r>
      <w:r>
        <w:rPr>
          <w:rFonts w:hint="eastAsia" w:ascii="宋体" w:hAnsi="宋体" w:cs="宋体"/>
          <w:color w:val="auto"/>
          <w:sz w:val="21"/>
          <w:szCs w:val="21"/>
          <w:highlight w:val="none"/>
        </w:rPr>
        <w:t>份。</w:t>
      </w:r>
    </w:p>
    <w:p w14:paraId="3BB755A7">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4.本合同双方约定：双方法定代表人或委托代理人签字或盖章后生效。</w:t>
      </w:r>
    </w:p>
    <w:p w14:paraId="2C7DA800">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p>
    <w:p w14:paraId="46BB8DCA">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委托人：</w:t>
      </w:r>
      <w:r>
        <w:rPr>
          <w:rFonts w:hint="eastAsia" w:ascii="宋体" w:hAnsi="宋体" w:cs="宋体"/>
          <w:color w:val="auto"/>
          <w:sz w:val="21"/>
          <w:szCs w:val="21"/>
          <w:highlight w:val="none"/>
          <w:u w:val="single"/>
        </w:rPr>
        <w:t xml:space="preserve">   （盖章）           </w:t>
      </w:r>
      <w:r>
        <w:rPr>
          <w:rFonts w:hint="eastAsia" w:ascii="宋体" w:hAnsi="宋体" w:cs="宋体"/>
          <w:color w:val="auto"/>
          <w:sz w:val="21"/>
          <w:szCs w:val="21"/>
          <w:highlight w:val="none"/>
        </w:rPr>
        <w:t xml:space="preserve">   监理人：</w:t>
      </w:r>
      <w:r>
        <w:rPr>
          <w:rFonts w:hint="eastAsia" w:ascii="宋体" w:hAnsi="宋体" w:cs="宋体"/>
          <w:color w:val="auto"/>
          <w:sz w:val="21"/>
          <w:szCs w:val="21"/>
          <w:highlight w:val="none"/>
          <w:u w:val="single"/>
        </w:rPr>
        <w:t xml:space="preserve">         （盖章）          .</w:t>
      </w:r>
      <w:r>
        <w:rPr>
          <w:rFonts w:hint="eastAsia" w:ascii="宋体" w:hAnsi="宋体" w:cs="宋体"/>
          <w:color w:val="auto"/>
          <w:sz w:val="21"/>
          <w:szCs w:val="21"/>
          <w:highlight w:val="none"/>
        </w:rPr>
        <w:t xml:space="preserve">    </w:t>
      </w:r>
    </w:p>
    <w:p w14:paraId="561D32E6">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住所：</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住所：</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p w14:paraId="46A2A817">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邮政编码：</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邮政编码：                     </w:t>
      </w:r>
    </w:p>
    <w:p w14:paraId="3851C8C2">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法定代表人或其授权               法定代表人或其授权</w:t>
      </w:r>
    </w:p>
    <w:p w14:paraId="79B1119A">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的代理人：</w:t>
      </w:r>
      <w:r>
        <w:rPr>
          <w:rFonts w:hint="eastAsia" w:ascii="宋体" w:hAnsi="宋体" w:cs="宋体"/>
          <w:color w:val="auto"/>
          <w:sz w:val="21"/>
          <w:szCs w:val="21"/>
          <w:highlight w:val="none"/>
          <w:u w:val="single"/>
        </w:rPr>
        <w:t xml:space="preserve">（签字）            </w:t>
      </w:r>
      <w:r>
        <w:rPr>
          <w:rFonts w:hint="eastAsia" w:ascii="宋体" w:hAnsi="宋体" w:cs="宋体"/>
          <w:color w:val="auto"/>
          <w:sz w:val="21"/>
          <w:szCs w:val="21"/>
          <w:highlight w:val="none"/>
        </w:rPr>
        <w:t xml:space="preserve">   的代理人：（签字）</w:t>
      </w:r>
      <w:r>
        <w:rPr>
          <w:rFonts w:hint="eastAsia" w:ascii="宋体" w:hAnsi="宋体" w:cs="宋体"/>
          <w:color w:val="auto"/>
          <w:sz w:val="21"/>
          <w:szCs w:val="21"/>
          <w:highlight w:val="none"/>
          <w:u w:val="single"/>
        </w:rPr>
        <w:t xml:space="preserve">                .</w:t>
      </w:r>
    </w:p>
    <w:p w14:paraId="7E220C9F">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开户银行：</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开户银行：</w:t>
      </w:r>
      <w:r>
        <w:rPr>
          <w:rFonts w:hint="eastAsia" w:ascii="宋体" w:hAnsi="宋体" w:cs="宋体"/>
          <w:color w:val="auto"/>
          <w:sz w:val="21"/>
          <w:szCs w:val="21"/>
          <w:highlight w:val="none"/>
          <w:u w:val="single"/>
        </w:rPr>
        <w:t xml:space="preserve">                        .</w:t>
      </w:r>
    </w:p>
    <w:p w14:paraId="5E0DCFBE">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账号：</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账号：</w:t>
      </w:r>
      <w:r>
        <w:rPr>
          <w:rFonts w:hint="eastAsia" w:ascii="宋体" w:hAnsi="宋体" w:cs="宋体"/>
          <w:color w:val="auto"/>
          <w:sz w:val="21"/>
          <w:szCs w:val="21"/>
          <w:highlight w:val="none"/>
          <w:u w:val="single"/>
        </w:rPr>
        <w:t xml:space="preserve">                            .  </w:t>
      </w:r>
    </w:p>
    <w:p w14:paraId="1F638CA5">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电话：</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电话：</w:t>
      </w:r>
      <w:r>
        <w:rPr>
          <w:rFonts w:hint="eastAsia" w:ascii="宋体" w:hAnsi="宋体" w:cs="宋体"/>
          <w:color w:val="auto"/>
          <w:sz w:val="21"/>
          <w:szCs w:val="21"/>
          <w:highlight w:val="none"/>
          <w:u w:val="single"/>
        </w:rPr>
        <w:t xml:space="preserve">                            .</w:t>
      </w:r>
    </w:p>
    <w:p w14:paraId="4B982636">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传真：</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传真：</w:t>
      </w:r>
      <w:r>
        <w:rPr>
          <w:rFonts w:hint="eastAsia" w:ascii="宋体" w:hAnsi="宋体" w:cs="宋体"/>
          <w:color w:val="auto"/>
          <w:sz w:val="21"/>
          <w:szCs w:val="21"/>
          <w:highlight w:val="none"/>
          <w:u w:val="single"/>
        </w:rPr>
        <w:t xml:space="preserve">                            . </w:t>
      </w:r>
    </w:p>
    <w:p w14:paraId="3857DC53">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电子邮箱：</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电子邮箱：</w:t>
      </w:r>
      <w:r>
        <w:rPr>
          <w:rFonts w:hint="eastAsia" w:ascii="宋体" w:hAnsi="宋体" w:cs="宋体"/>
          <w:color w:val="auto"/>
          <w:sz w:val="21"/>
          <w:szCs w:val="21"/>
          <w:highlight w:val="none"/>
          <w:u w:val="single"/>
        </w:rPr>
        <w:t xml:space="preserve">                        .</w:t>
      </w:r>
    </w:p>
    <w:bookmarkEnd w:id="37"/>
    <w:bookmarkEnd w:id="38"/>
    <w:p w14:paraId="2BA93A25">
      <w:pPr>
        <w:pStyle w:val="4"/>
        <w:spacing w:before="120" w:line="360" w:lineRule="auto"/>
        <w:jc w:val="center"/>
        <w:rPr>
          <w:color w:val="auto"/>
          <w:sz w:val="24"/>
          <w:highlight w:val="none"/>
        </w:rPr>
      </w:pPr>
      <w:bookmarkStart w:id="39" w:name="_Toc505938453"/>
      <w:bookmarkStart w:id="40" w:name="_Toc503187894"/>
      <w:bookmarkStart w:id="41" w:name="_Toc24812"/>
      <w:bookmarkStart w:id="42" w:name="_Toc505938454"/>
      <w:r>
        <w:rPr>
          <w:color w:val="auto"/>
          <w:sz w:val="24"/>
          <w:highlight w:val="none"/>
        </w:rPr>
        <w:t>第</w:t>
      </w:r>
      <w:r>
        <w:rPr>
          <w:rFonts w:hint="eastAsia"/>
          <w:color w:val="auto"/>
          <w:sz w:val="24"/>
          <w:highlight w:val="none"/>
        </w:rPr>
        <w:t>二</w:t>
      </w:r>
      <w:r>
        <w:rPr>
          <w:color w:val="auto"/>
          <w:sz w:val="24"/>
          <w:highlight w:val="none"/>
        </w:rPr>
        <w:t>部分</w:t>
      </w:r>
      <w:r>
        <w:rPr>
          <w:rFonts w:hint="eastAsia"/>
          <w:color w:val="auto"/>
          <w:sz w:val="24"/>
          <w:highlight w:val="none"/>
        </w:rPr>
        <w:t xml:space="preserve">  通用合同条款</w:t>
      </w:r>
      <w:bookmarkEnd w:id="39"/>
      <w:bookmarkEnd w:id="40"/>
    </w:p>
    <w:p w14:paraId="642D8DD6">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通用合同条款直接引用建市〔2012〕46号“住房城乡建设部、工商总局关于印发建设工程监理合同（示范文本）的通知”附件《建设工程监理合同（示范文本）（GF-2012-0202）第二部分“通用条件”。</w:t>
      </w:r>
    </w:p>
    <w:p w14:paraId="45BC9C9F">
      <w:pPr>
        <w:pStyle w:val="4"/>
        <w:numPr>
          <w:ilvl w:val="0"/>
          <w:numId w:val="4"/>
        </w:numPr>
        <w:tabs>
          <w:tab w:val="left" w:pos="360"/>
        </w:tabs>
        <w:spacing w:before="120" w:line="360" w:lineRule="auto"/>
        <w:jc w:val="center"/>
        <w:rPr>
          <w:color w:val="auto"/>
          <w:sz w:val="24"/>
          <w:highlight w:val="none"/>
        </w:rPr>
      </w:pPr>
      <w:r>
        <w:rPr>
          <w:rFonts w:hint="eastAsia"/>
          <w:color w:val="auto"/>
          <w:sz w:val="24"/>
          <w:highlight w:val="none"/>
        </w:rPr>
        <w:t>专用合同条款</w:t>
      </w:r>
      <w:bookmarkEnd w:id="41"/>
      <w:bookmarkEnd w:id="42"/>
    </w:p>
    <w:p w14:paraId="7A9097C5">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以下主要专用合同条款根据建市[2012]46号“住房城乡建设部、工商总局关于印发建设工程监理合同（示范文本）的通知”附件《建设工程监理合同（示范文本）（GF-2012-0202）第三部分“专用条件”的格式与内容确定，除招标人和中标人在合同谈判期间有补充约定外，本合同的专用合同条款按以下条款执行。</w:t>
      </w:r>
    </w:p>
    <w:p w14:paraId="652881E7">
      <w:pPr>
        <w:pStyle w:val="14"/>
        <w:tabs>
          <w:tab w:val="left" w:pos="1343"/>
          <w:tab w:val="left" w:pos="2697"/>
          <w:tab w:val="left" w:pos="3264"/>
          <w:tab w:val="left" w:pos="4896"/>
          <w:tab w:val="left" w:pos="6005"/>
          <w:tab w:val="left" w:pos="7085"/>
          <w:tab w:val="left" w:pos="7498"/>
        </w:tabs>
        <w:snapToGrid w:val="0"/>
        <w:spacing w:after="0" w:line="360" w:lineRule="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1、定义与解释</w:t>
      </w:r>
    </w:p>
    <w:p w14:paraId="0D94C208">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1.2解释</w:t>
      </w:r>
    </w:p>
    <w:p w14:paraId="04E91BBD">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1.2.1 本合同文件除使用中文外，可还用</w:t>
      </w:r>
      <w:r>
        <w:rPr>
          <w:rFonts w:hint="eastAsia" w:ascii="宋体" w:hAnsi="宋体" w:cs="宋体"/>
          <w:color w:val="auto"/>
          <w:sz w:val="21"/>
          <w:szCs w:val="21"/>
          <w:highlight w:val="none"/>
          <w:u w:val="single"/>
        </w:rPr>
        <w:t xml:space="preserve">     /      . </w:t>
      </w:r>
    </w:p>
    <w:p w14:paraId="54FB3B50">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1.2.2 约定本合同文件的解释顺序为：</w:t>
      </w:r>
      <w:r>
        <w:rPr>
          <w:rFonts w:hint="eastAsia" w:ascii="宋体" w:hAnsi="宋体" w:cs="宋体"/>
          <w:color w:val="auto"/>
          <w:sz w:val="21"/>
          <w:szCs w:val="21"/>
          <w:highlight w:val="none"/>
          <w:u w:val="single"/>
        </w:rPr>
        <w:t>合同协议书、中标通知书、招标文件、投标文件及其附件、合同专用条件、合同通用条件、标准规范及有关技术文件。（属于同一内容的文件，以最新签署的为准）</w:t>
      </w:r>
      <w:r>
        <w:rPr>
          <w:rFonts w:hint="eastAsia" w:ascii="宋体" w:hAnsi="宋体" w:cs="宋体"/>
          <w:color w:val="auto"/>
          <w:sz w:val="21"/>
          <w:szCs w:val="21"/>
          <w:highlight w:val="none"/>
        </w:rPr>
        <w:t>。</w:t>
      </w:r>
    </w:p>
    <w:p w14:paraId="3D3B4A12">
      <w:pPr>
        <w:pStyle w:val="14"/>
        <w:tabs>
          <w:tab w:val="left" w:pos="1343"/>
          <w:tab w:val="left" w:pos="2697"/>
          <w:tab w:val="left" w:pos="3264"/>
          <w:tab w:val="left" w:pos="4896"/>
          <w:tab w:val="left" w:pos="6005"/>
          <w:tab w:val="left" w:pos="7085"/>
          <w:tab w:val="left" w:pos="7498"/>
        </w:tabs>
        <w:snapToGrid w:val="0"/>
        <w:spacing w:after="0" w:line="360" w:lineRule="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2、监理人义务</w:t>
      </w:r>
    </w:p>
    <w:p w14:paraId="765E85CD">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2.1 监理的范围和内容</w:t>
      </w:r>
    </w:p>
    <w:p w14:paraId="68B61878">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2.1.1监理范围包括：</w:t>
      </w:r>
      <w:r>
        <w:rPr>
          <w:rFonts w:hint="eastAsia" w:ascii="宋体" w:hAnsi="宋体" w:cs="宋体"/>
          <w:color w:val="auto"/>
          <w:sz w:val="21"/>
          <w:szCs w:val="21"/>
          <w:highlight w:val="none"/>
          <w:u w:val="single"/>
        </w:rPr>
        <w:t>本项目所辖施工合同段的施工的全过程监理及缺陷责任期监理服务（包含施工阶段工程质量、进度、投资控制、合同管理和组织协调，安全、文明施工监管、环境保护监管等服务）</w:t>
      </w:r>
      <w:r>
        <w:rPr>
          <w:rFonts w:hint="eastAsia" w:ascii="宋体" w:hAnsi="宋体" w:cs="宋体"/>
          <w:color w:val="auto"/>
          <w:sz w:val="21"/>
          <w:szCs w:val="21"/>
          <w:highlight w:val="none"/>
        </w:rPr>
        <w:t>。</w:t>
      </w:r>
    </w:p>
    <w:p w14:paraId="3DC069C6">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2.1.2 监理工作内容还包括：</w:t>
      </w:r>
    </w:p>
    <w:p w14:paraId="33084762">
      <w:pPr>
        <w:pStyle w:val="14"/>
        <w:tabs>
          <w:tab w:val="left" w:pos="1343"/>
          <w:tab w:val="left" w:pos="2697"/>
          <w:tab w:val="left" w:pos="3264"/>
          <w:tab w:val="left" w:pos="4896"/>
          <w:tab w:val="left" w:pos="6005"/>
          <w:tab w:val="left" w:pos="7085"/>
          <w:tab w:val="left" w:pos="7498"/>
        </w:tabs>
        <w:snapToGrid w:val="0"/>
        <w:spacing w:after="0"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1、一般工作内容:</w:t>
      </w:r>
    </w:p>
    <w:p w14:paraId="3201C7EA">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(1)编制监理规划，并在第一次工地会议7天前报委托人。根据有关规定和监理工作需要，编制监理实施细则。</w:t>
      </w:r>
    </w:p>
    <w:p w14:paraId="4D690207">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(2)熟悉工程设计文件，组织图纸预会审，参加由委托人主持的图纸会审和设计交底会议。</w:t>
      </w:r>
    </w:p>
    <w:p w14:paraId="140FB07D">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(3)参加由委托人主持的工地会议:主持监理例会并根据工程需要主持或参加专题会议。</w:t>
      </w:r>
    </w:p>
    <w:p w14:paraId="5C14636A">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(4)审查施工承包人提交的施工组织设计，重点审查其中的质量安全技术措施、专项施工方案与工程建设强制性标准的符合性。</w:t>
      </w:r>
    </w:p>
    <w:p w14:paraId="6A9A5876">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(5)审查工程开工条件，对条件具备的签发开工令。</w:t>
      </w:r>
    </w:p>
    <w:p w14:paraId="06E83A6F">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(6)经委托人同意，签发工程暂停令和复工令。</w:t>
      </w:r>
    </w:p>
    <w:p w14:paraId="45F3BB64">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(7)设置专人管理监理文件资料，及时、准确、完整地收集、整理、编制、传递监理文件资料并报委托人。及时填写、编报监理日志、监理月报、工程质量评估报告、监理总结。</w:t>
      </w:r>
    </w:p>
    <w:p w14:paraId="04EC5B0B">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(8)及时整理、分类汇总监理文件资料，按规定组卷形成监理档案，并向有关单位、部门移交。</w:t>
      </w:r>
    </w:p>
    <w:p w14:paraId="74359E2F">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w:t>
      </w:r>
      <w:r>
        <w:rPr>
          <w:rFonts w:ascii="宋体" w:hAnsi="宋体" w:cs="宋体"/>
          <w:color w:val="auto"/>
          <w:sz w:val="21"/>
          <w:szCs w:val="21"/>
          <w:highlight w:val="none"/>
          <w:u w:val="single"/>
        </w:rPr>
        <w:t>9</w:t>
      </w:r>
      <w:r>
        <w:rPr>
          <w:rFonts w:hint="eastAsia" w:ascii="宋体" w:hAnsi="宋体" w:cs="宋体"/>
          <w:color w:val="auto"/>
          <w:sz w:val="21"/>
          <w:szCs w:val="21"/>
          <w:highlight w:val="none"/>
          <w:u w:val="single"/>
        </w:rPr>
        <w:t>）施工、缺陷责任期的监理服务。</w:t>
      </w:r>
    </w:p>
    <w:p w14:paraId="17F6AF1F">
      <w:pPr>
        <w:pStyle w:val="14"/>
        <w:tabs>
          <w:tab w:val="left" w:pos="1343"/>
          <w:tab w:val="left" w:pos="2697"/>
          <w:tab w:val="left" w:pos="3264"/>
          <w:tab w:val="left" w:pos="4896"/>
          <w:tab w:val="left" w:pos="6005"/>
          <w:tab w:val="left" w:pos="7085"/>
          <w:tab w:val="left" w:pos="7498"/>
        </w:tabs>
        <w:snapToGrid w:val="0"/>
        <w:spacing w:after="0"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2、质量控制工作内容:</w:t>
      </w:r>
    </w:p>
    <w:p w14:paraId="6FE80575">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（10)踏勘施工现场，熟悉现场环境，了解地质条件和地下障碍物的情况，配合委托人向施工承包人交底。</w:t>
      </w:r>
    </w:p>
    <w:p w14:paraId="06FE68B0">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(11)按需配合委托人办理、收集、整理工程开工准备资料，包括: ①施工图设计文件、②地质勘察报告、③施工图审查文件、④规划许可证、⑤施工许可证、⑥工程周边管线分布资料、⑦招标文件及相关文件、⑧施工合同、⑨其他相关资料。</w:t>
      </w:r>
    </w:p>
    <w:p w14:paraId="107A5B74">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(12)审查施工承包人现场质量管理体系，包括: ①现场质量管理机构设置，职责与分工的情况是否与合同约定及主管部门要求相符，②质量管理制度、保证体系建立情况，③专职质量检查人员的配备情况，特种作业人员的上岗证情况。</w:t>
      </w:r>
    </w:p>
    <w:p w14:paraId="44178C05">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(13)审核施工分包人（如有）资格，审核内容包括:①营业执照、资质证书，②安全生产许可证，③类似工程项目业绩，④拟分包工程的内容和范围是否符合合同约定，⑤财务状况、固定资产，⑥技术力量和机械设备，⑦企业主要负责人、专职管理人员和特种作业人员的资格证、上岗证。</w:t>
      </w:r>
    </w:p>
    <w:p w14:paraId="1DF19F2D">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(14)查验施工承包人的施工测量放线成果及保护措施，包括: ①测量人员的资格证书，②测量设备的检定证书，③控制桩的校核成果、平面控制网、高程控制网和临时水准点的测量成果，④检查相应控制点的保护措施。</w:t>
      </w:r>
    </w:p>
    <w:p w14:paraId="31B3755B">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(15)核查检测机构，核查的内容有:①检测机构的资质等级及其试验、检测范围，②法定计量部门对检测设备出具的计量检定证明。</w:t>
      </w:r>
    </w:p>
    <w:p w14:paraId="0724612B">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(16)对进场的主要施工机械、设备进行检查，检查内容包括:①型号、规格、出厂年限应符合施工合同和施工组织设计的要求，②计量设备的定期检定证明。</w:t>
      </w:r>
    </w:p>
    <w:p w14:paraId="6F2CD488">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(17)审查施工承包人报送的工程材料、构配件、设备质量证明文件的有效性和符合性，并按规定对用于工程的材料采取平行检验或见证取样方式进行抽检。审查施工承包人提交的采用新材料、新工艺、新技术、新设备的论证材料及相关验收标准。</w:t>
      </w:r>
    </w:p>
    <w:p w14:paraId="4B803AE0">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(18)根据工程特点和要求确定旁站的关键部位、关键工序，安排监理人员进行旁站，并及时记录旁站情况。</w:t>
      </w:r>
    </w:p>
    <w:p w14:paraId="084DE705">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(19)对施工过程进行巡视检查，巡视检查基本内容包括:①按图纸、规范、标准和施工方案的实施情况，②材料、设备、构配件使用情况，③施工现场管理人员到位情况，④特种作业人员上岗资格，⑤施工环境。监理人员发现质量问题或质量隐患的，应及时做出处置。</w:t>
      </w:r>
    </w:p>
    <w:p w14:paraId="7025E586">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(20)对施工承包人报验的隐蔽工程、检验批、分项工程进行验收，符合要求后予以签认。分部工程由总监理工程师组织验收，符合要求后予以签认。</w:t>
      </w:r>
    </w:p>
    <w:p w14:paraId="15AE0F7C">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(21)监理人发现施工存在质量问题的，应及时记录，并签发监理通知单，责令施工承包人整改。整改完毕后，应根据施工承包人报送的监理通知回复单对整改情况进行复查，提出复查意见。</w:t>
      </w:r>
    </w:p>
    <w:p w14:paraId="4C649A98">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(22)及时提交有关质量问题、事故的书面报告，质量问题和事故处理完毕后，将完整的质量问题、事故处理记录整理归档。</w:t>
      </w:r>
    </w:p>
    <w:p w14:paraId="6F8E703C">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(23)审查施工承包人提交的竣工验收申请，编写工程质量评估报告。</w:t>
      </w:r>
    </w:p>
    <w:p w14:paraId="6CBFF204">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(24)参加工程竣工验收，签署竣工验收意见。</w:t>
      </w:r>
    </w:p>
    <w:p w14:paraId="5234F0D2">
      <w:pPr>
        <w:pStyle w:val="14"/>
        <w:tabs>
          <w:tab w:val="left" w:pos="1343"/>
          <w:tab w:val="left" w:pos="2697"/>
          <w:tab w:val="left" w:pos="3264"/>
          <w:tab w:val="left" w:pos="4896"/>
          <w:tab w:val="left" w:pos="6005"/>
          <w:tab w:val="left" w:pos="7085"/>
          <w:tab w:val="left" w:pos="7498"/>
        </w:tabs>
        <w:snapToGrid w:val="0"/>
        <w:spacing w:after="0"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3、造价控制工作内容:</w:t>
      </w:r>
    </w:p>
    <w:p w14:paraId="371DB0F1">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(25)负责工程计量工作。特殊项且或不可预见事件引起工程量的变化，应会同相关单位进行计量，计量方法应协商确定。</w:t>
      </w:r>
    </w:p>
    <w:p w14:paraId="3A053A4C">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(26)审查施工承包人提交的工程支付款申请，总监理工程师审核后报委托人审批，根据委托人的审批意见签发工程款支付证书。</w:t>
      </w:r>
    </w:p>
    <w:p w14:paraId="57594936">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(27)及时记录、收集、整理有关的施工和监理资料，为造价控制提供依据。</w:t>
      </w:r>
    </w:p>
    <w:p w14:paraId="43FC0264">
      <w:pPr>
        <w:pStyle w:val="14"/>
        <w:tabs>
          <w:tab w:val="left" w:pos="1343"/>
          <w:tab w:val="left" w:pos="2697"/>
          <w:tab w:val="left" w:pos="3264"/>
          <w:tab w:val="left" w:pos="4896"/>
          <w:tab w:val="left" w:pos="6005"/>
          <w:tab w:val="left" w:pos="7085"/>
          <w:tab w:val="left" w:pos="7498"/>
        </w:tabs>
        <w:snapToGrid w:val="0"/>
        <w:spacing w:after="0"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4、进度控制工作内容:</w:t>
      </w:r>
    </w:p>
    <w:p w14:paraId="15DE730D">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(28)审查施工承包人报送的施工总进度计划、年度、月度或阶段性施工进度计划，审核的基本内容包括:①与施工合同中工期约定的符合性，②主要工程项目的完整性，③分期施工、分批动用和配套动用的要求，④阶段性施工进度计划与总进度计划的符合性，⑤各专业进度计划的协调性，⑥施工顺序满足施工工艺要求，⑦施工承包人员、工程材料、构配件、设备、施工机械设备、机具等资源供应计划满足进度计划需要，⑧施工进度计划应符合委托人提供的资金、施工图纸、施工场地、物资等施工条件。</w:t>
      </w:r>
    </w:p>
    <w:p w14:paraId="12206E63">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(29)检查进度计划的实施，记录实际进度及其相关情况，如发现实际进度与计划进度不符时，确定采取的措施，由施工承包人调整进度计划，经总监理工程师批准后报送委托人。</w:t>
      </w:r>
    </w:p>
    <w:p w14:paraId="5D160171">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(30)定期向委托人报告工程进度实施情况、采取的进度控制措施、取得的效果、相关建议以及工程延期和费用素赔风险。当工期严重滞后时，应向委托人提交专题报告。</w:t>
      </w:r>
    </w:p>
    <w:p w14:paraId="5B721A34">
      <w:pPr>
        <w:pStyle w:val="14"/>
        <w:tabs>
          <w:tab w:val="left" w:pos="1343"/>
          <w:tab w:val="left" w:pos="2697"/>
          <w:tab w:val="left" w:pos="3264"/>
          <w:tab w:val="left" w:pos="4896"/>
          <w:tab w:val="left" w:pos="6005"/>
          <w:tab w:val="left" w:pos="7085"/>
          <w:tab w:val="left" w:pos="7498"/>
        </w:tabs>
        <w:snapToGrid w:val="0"/>
        <w:spacing w:after="0"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5、安全监理工作内容:</w:t>
      </w:r>
    </w:p>
    <w:p w14:paraId="55D97B3D">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(31)对涉及施工安全的专项方案、技术措施进行审查，并提出审查意见。</w:t>
      </w:r>
    </w:p>
    <w:p w14:paraId="3C0401F7">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(32)危险性较大的分部分项工程施工前，应审查施工承包人报送的专项施工方案。超过一定规模的危险性较大的分部分项工程专项施工方案，应检查施工承包人组织专家进行论证、审查情况，应督促施工承包人根据专家论证报告修改完善，经其单位技术负责人签字后，报监理人审查。</w:t>
      </w:r>
    </w:p>
    <w:p w14:paraId="1BB44F87">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(33)检查施工承包人安全生产管理制度的建立情况、安全生产许可证有效期、现场专职安全生产管理人员的配置情况、专职安全员岗位证书及特种人员的资格证书有效期等。</w:t>
      </w:r>
    </w:p>
    <w:p w14:paraId="4BD36E28">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(34)要求施工承包人提交与分包人（如有）签订的施工安全生产管理协议书，督促施工承包人建立检查分包人的安全生产规章制度。</w:t>
      </w:r>
    </w:p>
    <w:p w14:paraId="758930F9">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(35)对施工承包人报送的建筑起重机械安拆报审表及所附资料进行审查，符合要求的，由施工承包人向当地建设行政主管部门办理告知手续后，方可进行安装或拆卸。</w:t>
      </w:r>
    </w:p>
    <w:p w14:paraId="76294062">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(36)核查施工承包人进场的特种作业人员持证上岗情况。</w:t>
      </w:r>
    </w:p>
    <w:p w14:paraId="16A1C813">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(37)对钢管、扣件、安全网进行检查，当发现材料不合格时，应立即指令施工项目部将不合格的材料撤出现场。</w:t>
      </w:r>
    </w:p>
    <w:p w14:paraId="4FD1D706">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(38)在施工承包人自检合格的基础上，对模板支撑体系、落地式脚手架、悬挑脚手架、工具式脚手架、临时用电等重要的安全设施进行检查或验收。</w:t>
      </w:r>
    </w:p>
    <w:p w14:paraId="0481103B">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(39)依据专项施工方案及工程建设强制性标准对危险性较大的分部分项工程作业进行检查，发现未按专项施工方案实施时，应签发监理通知单，要求施工承包人按专项方案实施。</w:t>
      </w:r>
    </w:p>
    <w:p w14:paraId="77C056C0">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(40)开展安全隐患排查工作，发现工程存在安全事故隐患时，应签发施工现场安全隐患排查通知单要求施工承包人整改。必要时，应签发监理通知单，要求施工承包人进一步整改，情况严重时，应签发工程暂停令，并应及时报告委托人。施工承包人拒不整改或不停止施工时，监理人应及时向有关部门报送监理报告。</w:t>
      </w:r>
    </w:p>
    <w:p w14:paraId="3A85ED54">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(41)现场发生安全事故时，应立即签发工程暂停令，督促施工承包人迅速保护现场，抢救人员，采取措施防止事态发展扩大，同时收集与事故有关的资料，参与、配合事故调查和处理。事故调查处理结束后，应按照事故调查组提出的处理意见和防范措施建议，检查施工承包人落实情况，审查施工承包人报送的工程复工报审表，并由总监理工程师签署意见。</w:t>
      </w:r>
    </w:p>
    <w:p w14:paraId="5F7B409D">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(42)审核施工承包人报送的安全生产措施费用支付申请，并签署意见。</w:t>
      </w:r>
    </w:p>
    <w:p w14:paraId="76DE6A94">
      <w:pPr>
        <w:pStyle w:val="14"/>
        <w:tabs>
          <w:tab w:val="left" w:pos="1343"/>
          <w:tab w:val="left" w:pos="2697"/>
          <w:tab w:val="left" w:pos="3264"/>
          <w:tab w:val="left" w:pos="4896"/>
          <w:tab w:val="left" w:pos="6005"/>
          <w:tab w:val="left" w:pos="7085"/>
          <w:tab w:val="left" w:pos="7498"/>
        </w:tabs>
        <w:snapToGrid w:val="0"/>
        <w:spacing w:after="0"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6、合同管理的工作内容:</w:t>
      </w:r>
    </w:p>
    <w:p w14:paraId="6F891DFA">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(43)按委托人授权处理工程变更，包括:①对委托人要求的工程变更提出评估意见，并督促施工承包人按会签后的工程变更单组织施工，②组织委托人、施工承包人按施工合同约定协商确定工程变更费用及工期变化，会签工程变更单。</w:t>
      </w:r>
    </w:p>
    <w:p w14:paraId="4D90D2A9">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(44)按委托人授权处理费用索赔，包括:①对已发生的索赔事件及时采取措施，以降低影响及损失，②及时收集、整理有关工程费用素赔的原始资料，为处理费用索赔提供依据，</w:t>
      </w:r>
    </w:p>
    <w:p w14:paraId="5F6D31ED">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(45)按委托人授权处理工程延期或工期延误，包括:①签署工程临时延期报审表，并通报委托人，②延期事件结束后，签署最终延期报审表，并报委托人，③按施工合同约定处理工期延误。</w:t>
      </w:r>
    </w:p>
    <w:p w14:paraId="08B0039F">
      <w:pPr>
        <w:pStyle w:val="14"/>
        <w:tabs>
          <w:tab w:val="left" w:pos="1343"/>
          <w:tab w:val="left" w:pos="2697"/>
          <w:tab w:val="left" w:pos="3264"/>
          <w:tab w:val="left" w:pos="4896"/>
          <w:tab w:val="left" w:pos="6005"/>
          <w:tab w:val="left" w:pos="7085"/>
          <w:tab w:val="left" w:pos="7498"/>
        </w:tabs>
        <w:snapToGrid w:val="0"/>
        <w:spacing w:after="0" w:line="360" w:lineRule="auto"/>
        <w:ind w:firstLine="422" w:firstLineChars="200"/>
        <w:rPr>
          <w:rFonts w:hint="eastAsia" w:ascii="宋体" w:hAnsi="宋体" w:cs="宋体"/>
          <w:color w:val="auto"/>
          <w:sz w:val="21"/>
          <w:szCs w:val="21"/>
          <w:highlight w:val="none"/>
          <w:u w:val="single"/>
        </w:rPr>
      </w:pPr>
      <w:r>
        <w:rPr>
          <w:rFonts w:hint="eastAsia" w:ascii="宋体" w:hAnsi="宋体" w:cs="宋体"/>
          <w:b/>
          <w:bCs/>
          <w:color w:val="auto"/>
          <w:sz w:val="21"/>
          <w:szCs w:val="21"/>
          <w:highlight w:val="none"/>
        </w:rPr>
        <w:t>7、工程保修阶段相关服务的工作内容:</w:t>
      </w:r>
    </w:p>
    <w:p w14:paraId="6238798D">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(46)对委托人或使用人提出的工程质量缺陷，安排监理人员进行检查和记录，要求施工承包人予以修复，并监督实施，合格后予以签认。</w:t>
      </w:r>
    </w:p>
    <w:p w14:paraId="7C0B9585">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(47)对工程质量缺陷原因进行调查，分析并确定责任归属。对非施工承包人原因造成的工程质量缺陷，应核实修复工程费用，签发工程款支付证书，并报委托人。</w:t>
      </w:r>
    </w:p>
    <w:p w14:paraId="2A003FBE">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监理工作内容包括施工阶段质量、进度、投资控制、合同管理、信息管理和组织协调，安全、文明施工监控等，以及保修期内的监理工作。具体监理工作根据《建设工程监理规范》GB/T50319-2013组织实施。</w:t>
      </w:r>
    </w:p>
    <w:p w14:paraId="1D7BF261">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2.2相关服务依据</w:t>
      </w:r>
    </w:p>
    <w:p w14:paraId="0FCCD7C6">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监理依据包括：</w:t>
      </w:r>
    </w:p>
    <w:p w14:paraId="611F35D6">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（1）委托人与第三方签订的涉及监理合同规定管理内容或要求的正式合同、协议及附件；</w:t>
      </w:r>
    </w:p>
    <w:p w14:paraId="137D1DA5">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（2）建设批文及相关资料；</w:t>
      </w:r>
    </w:p>
    <w:p w14:paraId="5CA1DF43">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（3）本工程的设计文件及说明、相关标准图纸、技术规范、质量检验评定标准、试验规程等；</w:t>
      </w:r>
    </w:p>
    <w:p w14:paraId="2C767003">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u w:val="single"/>
        </w:rPr>
        <w:t>（4）国务院、住房和城乡建设部、浙江省及温州市有关工程建设的的法规、规章及规范性文件。</w:t>
      </w:r>
    </w:p>
    <w:p w14:paraId="58B50F48">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2.3项目监理机构和人员</w:t>
      </w:r>
    </w:p>
    <w:p w14:paraId="1EF2C986">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2.3.1 更换监理人员的其他情形：</w:t>
      </w:r>
      <w:r>
        <w:rPr>
          <w:rFonts w:hint="eastAsia" w:ascii="宋体" w:hAnsi="宋体" w:cs="宋体"/>
          <w:color w:val="auto"/>
          <w:sz w:val="21"/>
          <w:szCs w:val="21"/>
          <w:highlight w:val="none"/>
          <w:u w:val="single"/>
        </w:rPr>
        <w:t>（1）严重过失行为的；（2）有违法行为不能履行职责的；（3）涉嫌犯罪的；（4）不能胜任岗位职责的；（5）严重违反职业道德的；（6）征得委托人同意的。</w:t>
      </w:r>
    </w:p>
    <w:p w14:paraId="7F287279">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2.3.2 变更监理人员的违约处罚标准：</w:t>
      </w:r>
      <w:r>
        <w:rPr>
          <w:rFonts w:hint="eastAsia" w:ascii="宋体" w:hAnsi="宋体" w:cs="宋体"/>
          <w:color w:val="auto"/>
          <w:sz w:val="21"/>
          <w:szCs w:val="21"/>
          <w:highlight w:val="none"/>
          <w:u w:val="single"/>
        </w:rPr>
        <w:t>如监理人擅自更换项目总监、专监的，委托人有权予以每次不超过50000元的处罚。</w:t>
      </w:r>
    </w:p>
    <w:p w14:paraId="470F36ED">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2.4 履行职责</w:t>
      </w:r>
    </w:p>
    <w:p w14:paraId="46C2A167">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2.4.1对监理人的授权范围：</w:t>
      </w:r>
      <w:r>
        <w:rPr>
          <w:rFonts w:hint="eastAsia" w:ascii="宋体" w:hAnsi="宋体" w:cs="宋体"/>
          <w:color w:val="auto"/>
          <w:sz w:val="21"/>
          <w:szCs w:val="21"/>
          <w:highlight w:val="none"/>
          <w:u w:val="single"/>
        </w:rPr>
        <w:t>监理人可对所监理的合同依据相关法律法规及规章自主地采取各种措施进行监督、管理和协调，但总监理工程师签发任何付款凭证、工程变更及洽商单，暂停工程施工指令和变更令（涉及工期变动、工程造价变更及重大、重要的变更）的下达，均需征得委托人同意。</w:t>
      </w:r>
    </w:p>
    <w:p w14:paraId="55240082">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在涉及工程延期</w:t>
      </w:r>
      <w:r>
        <w:rPr>
          <w:rFonts w:hint="eastAsia" w:ascii="宋体" w:hAnsi="宋体" w:cs="宋体"/>
          <w:color w:val="auto"/>
          <w:sz w:val="21"/>
          <w:szCs w:val="21"/>
          <w:highlight w:val="none"/>
          <w:u w:val="single"/>
        </w:rPr>
        <w:t xml:space="preserve"> / </w:t>
      </w:r>
      <w:r>
        <w:rPr>
          <w:rFonts w:hint="eastAsia" w:ascii="宋体" w:hAnsi="宋体" w:cs="宋体"/>
          <w:color w:val="auto"/>
          <w:sz w:val="21"/>
          <w:szCs w:val="21"/>
          <w:highlight w:val="none"/>
        </w:rPr>
        <w:t>天内和（或）金额</w:t>
      </w:r>
      <w:r>
        <w:rPr>
          <w:rFonts w:hint="eastAsia" w:ascii="宋体" w:hAnsi="宋体" w:cs="宋体"/>
          <w:color w:val="auto"/>
          <w:sz w:val="21"/>
          <w:szCs w:val="21"/>
          <w:highlight w:val="none"/>
          <w:u w:val="single"/>
        </w:rPr>
        <w:t xml:space="preserve"> / </w:t>
      </w:r>
      <w:r>
        <w:rPr>
          <w:rFonts w:hint="eastAsia" w:ascii="宋体" w:hAnsi="宋体" w:cs="宋体"/>
          <w:color w:val="auto"/>
          <w:sz w:val="21"/>
          <w:szCs w:val="21"/>
          <w:highlight w:val="none"/>
        </w:rPr>
        <w:t>万元内的变更，监理人不需请示委托人即可向承包人发布变更通知。</w:t>
      </w:r>
    </w:p>
    <w:p w14:paraId="406D809C">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2.4.2监理人有权要求承包人调换其人员的限制条件：</w:t>
      </w:r>
      <w:r>
        <w:rPr>
          <w:rFonts w:hint="eastAsia" w:ascii="宋体" w:hAnsi="宋体" w:cs="宋体"/>
          <w:color w:val="auto"/>
          <w:sz w:val="21"/>
          <w:szCs w:val="21"/>
          <w:highlight w:val="none"/>
          <w:u w:val="single"/>
        </w:rPr>
        <w:t xml:space="preserve"> 需征得委托人同意</w:t>
      </w:r>
      <w:r>
        <w:rPr>
          <w:rFonts w:hint="eastAsia" w:ascii="宋体" w:hAnsi="宋体" w:cs="宋体"/>
          <w:color w:val="auto"/>
          <w:sz w:val="21"/>
          <w:szCs w:val="21"/>
          <w:highlight w:val="none"/>
        </w:rPr>
        <w:t xml:space="preserve">。 </w:t>
      </w:r>
    </w:p>
    <w:p w14:paraId="4C18CFFC">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2.5提交报告</w:t>
      </w:r>
    </w:p>
    <w:p w14:paraId="2D60DA78">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监理人应提交报告的种类（监理月报、监理规划、监理细则等资料）。监理规划、监理细则及约定的专项报告在委托人通知后【7】天内进行提交。</w:t>
      </w:r>
    </w:p>
    <w:p w14:paraId="3983FBB4">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2.6文件资料</w:t>
      </w:r>
    </w:p>
    <w:p w14:paraId="17A31ACC">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ascii="宋体" w:hAnsi="宋体" w:cs="宋体"/>
          <w:color w:val="auto"/>
          <w:sz w:val="21"/>
          <w:szCs w:val="21"/>
          <w:highlight w:val="none"/>
        </w:rPr>
        <w:t>在本合同履行期内，监理人应在现场保留工作所用的图纸、报告及记录监理工作的相关文件。工程竣工后，应当按照档案管理规定将监理有关文件归档。</w:t>
      </w:r>
    </w:p>
    <w:p w14:paraId="2AA4DBE1">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2.7使用委托人的财产</w:t>
      </w:r>
    </w:p>
    <w:p w14:paraId="64A97DDE">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由委托人无偿提供的房屋、资料、设备的所有权属于：</w:t>
      </w:r>
      <w:r>
        <w:rPr>
          <w:rFonts w:hint="eastAsia" w:ascii="宋体" w:hAnsi="宋体" w:cs="宋体"/>
          <w:color w:val="auto"/>
          <w:sz w:val="21"/>
          <w:szCs w:val="21"/>
          <w:highlight w:val="none"/>
          <w:u w:val="single"/>
        </w:rPr>
        <w:t xml:space="preserve">   委托人   。</w:t>
      </w:r>
    </w:p>
    <w:p w14:paraId="6B1CA845">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u w:val="single"/>
          <w:lang w:val="en-US" w:eastAsia="zh-CN"/>
        </w:rPr>
        <w:t>2.8其他义务：监理人员必须依照委托人在合同实施期间所要求的考勒方式进行考勤，未有考勤记录的,视为缺勤。</w:t>
      </w:r>
    </w:p>
    <w:p w14:paraId="552C15AE">
      <w:pPr>
        <w:pStyle w:val="14"/>
        <w:tabs>
          <w:tab w:val="left" w:pos="1343"/>
          <w:tab w:val="left" w:pos="2697"/>
          <w:tab w:val="left" w:pos="3264"/>
          <w:tab w:val="left" w:pos="4896"/>
          <w:tab w:val="left" w:pos="6005"/>
          <w:tab w:val="left" w:pos="7085"/>
          <w:tab w:val="left" w:pos="7498"/>
        </w:tabs>
        <w:snapToGrid w:val="0"/>
        <w:spacing w:after="0" w:line="360" w:lineRule="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3、委托人的义务</w:t>
      </w:r>
    </w:p>
    <w:p w14:paraId="1BE2EE48">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3.1 委托人代表</w:t>
      </w:r>
    </w:p>
    <w:p w14:paraId="562F5AEA">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委托人代表为：___________________________________</w:t>
      </w:r>
    </w:p>
    <w:p w14:paraId="1972A385">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3.2 答复</w:t>
      </w:r>
    </w:p>
    <w:p w14:paraId="10681CC8">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委托人3天内，对监理人书面提交并要求做出决定的事宜给予书面答复。</w:t>
      </w:r>
    </w:p>
    <w:p w14:paraId="2B9233C3">
      <w:pPr>
        <w:pStyle w:val="14"/>
        <w:tabs>
          <w:tab w:val="left" w:pos="1343"/>
          <w:tab w:val="left" w:pos="2697"/>
          <w:tab w:val="left" w:pos="3264"/>
          <w:tab w:val="left" w:pos="4896"/>
          <w:tab w:val="left" w:pos="6005"/>
          <w:tab w:val="left" w:pos="7085"/>
          <w:tab w:val="left" w:pos="7498"/>
        </w:tabs>
        <w:snapToGrid w:val="0"/>
        <w:spacing w:after="0" w:line="360" w:lineRule="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4、违约责任</w:t>
      </w:r>
    </w:p>
    <w:p w14:paraId="3FC4F668">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4.1 监理人的违约责任</w:t>
      </w:r>
    </w:p>
    <w:p w14:paraId="687E274E">
      <w:pPr>
        <w:pStyle w:val="15"/>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4.1.1 监理人的违约</w:t>
      </w:r>
    </w:p>
    <w:p w14:paraId="35314CAD">
      <w:pPr>
        <w:pStyle w:val="15"/>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（1）由于监理人不履行监理职责，造成工程质量、安全责任事故，具体包括但不限于：</w:t>
      </w:r>
    </w:p>
    <w:p w14:paraId="48D04D8D">
      <w:pPr>
        <w:pStyle w:val="15"/>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① 监理人在接到承包人书面申请检查约定时间后的24小时内未到现场，且过后又没有进行复检而造成质量问题的；</w:t>
      </w:r>
    </w:p>
    <w:p w14:paraId="2A960F48">
      <w:pPr>
        <w:pStyle w:val="15"/>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② 原材料、构配件、设备及已完工程实体质量的抽检频率不足的而造成质量问题的；</w:t>
      </w:r>
    </w:p>
    <w:p w14:paraId="2B8735E7">
      <w:pPr>
        <w:pStyle w:val="15"/>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③ 将不合格的工程、工序、材料、构配件和设备按合格签字的；</w:t>
      </w:r>
    </w:p>
    <w:p w14:paraId="45826001">
      <w:pPr>
        <w:pStyle w:val="15"/>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④ 监理人员严重失职导致质量、安全或环保事故发生的；</w:t>
      </w:r>
    </w:p>
    <w:p w14:paraId="0D911F72">
      <w:pPr>
        <w:pStyle w:val="15"/>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⑤ 因监理人原因未达到合同约定的对第三方履约管理的服务目标的。</w:t>
      </w:r>
    </w:p>
    <w:p w14:paraId="2EBD0F74">
      <w:pPr>
        <w:pStyle w:val="15"/>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（2）监理人向承包人索贿、谋取私利，或与承包人串通损害委托人利益，给委托人造成损失，具体包括但不限于：</w:t>
      </w:r>
    </w:p>
    <w:p w14:paraId="521360BF">
      <w:pPr>
        <w:pStyle w:val="15"/>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① 监理人员有吃拿卡要或其它不良行为的；</w:t>
      </w:r>
    </w:p>
    <w:p w14:paraId="0166A4FC">
      <w:pPr>
        <w:pStyle w:val="15"/>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② 监理人员徇私舞弊、弄虚作假或与承包人串通欺瞒委托人或质监部门的。</w:t>
      </w:r>
    </w:p>
    <w:p w14:paraId="4E7F42E3">
      <w:pPr>
        <w:pStyle w:val="15"/>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（3）监理人不按合同约定履行义务的其他情况，具体包括但不限于：</w:t>
      </w:r>
    </w:p>
    <w:p w14:paraId="18E7933A">
      <w:pPr>
        <w:pStyle w:val="15"/>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① 自中标开始至施工阶段结束，监理人违约调换总监理工程师、专业监理工程师、监理员的；</w:t>
      </w:r>
    </w:p>
    <w:p w14:paraId="071A271A">
      <w:pPr>
        <w:pStyle w:val="15"/>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② 监理人员不能胜任本职工作，而监理人又不能按委托人要求及时更换的；</w:t>
      </w:r>
    </w:p>
    <w:p w14:paraId="44A1E3A8">
      <w:pPr>
        <w:pStyle w:val="15"/>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③ 总监理工程师的休假未经委托人书面同意，其它监理人员休假未经总监批准而影响监理工作的；</w:t>
      </w:r>
    </w:p>
    <w:p w14:paraId="4E11CF0D">
      <w:pPr>
        <w:pStyle w:val="15"/>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④ 无正当理由监理人员每个月驻工地的时间少于当月法定工作日的（若工程施工方在双休日和法定节假日连续施工的，则监理人员每个月在驻地时间不受当月法定工作日限制，应全程在岗实施监理）；</w:t>
      </w:r>
    </w:p>
    <w:p w14:paraId="2CAE8633">
      <w:pPr>
        <w:pStyle w:val="15"/>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⑤ 监理人员未按规定巡视、旁站的；</w:t>
      </w:r>
    </w:p>
    <w:p w14:paraId="6DE46181">
      <w:pPr>
        <w:pStyle w:val="15"/>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⑥ 监理人不按时提交完整的交竣工资料的；</w:t>
      </w:r>
    </w:p>
    <w:p w14:paraId="46EF60B5">
      <w:pPr>
        <w:pStyle w:val="15"/>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⑦无特殊原因，监理人未在规定时间内签认的。</w:t>
      </w:r>
    </w:p>
    <w:p w14:paraId="3B09EC6E">
      <w:pPr>
        <w:pStyle w:val="15"/>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⑧将不合格的工程工序、材料、构件、设备等验收合格，导致后续已完工程进行返工处理的。</w:t>
      </w:r>
    </w:p>
    <w:p w14:paraId="2ECD9D48">
      <w:pPr>
        <w:pStyle w:val="15"/>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4.1.2 监理人违约的处理</w:t>
      </w:r>
    </w:p>
    <w:p w14:paraId="3C57F67C">
      <w:pPr>
        <w:pStyle w:val="15"/>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本项补充：</w:t>
      </w:r>
    </w:p>
    <w:p w14:paraId="0EA67DD0">
      <w:pPr>
        <w:pStyle w:val="15"/>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因监理人违约，委托人对监理人课以违约金的计算方法：</w:t>
      </w:r>
    </w:p>
    <w:p w14:paraId="2FD79E14">
      <w:pPr>
        <w:pStyle w:val="15"/>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（1） 监理人未按投标文件承诺的人员到位的且有4.1.1（3）项①目情形，监理人违约更换总监理工程师，每人次课以100000元的违约金；监理人违约更换专业监理工程师，每人次课以50000元的违约金；监理人违约更换监理员，每人次课以5000元的违约金； </w:t>
      </w:r>
    </w:p>
    <w:p w14:paraId="75140C19">
      <w:pPr>
        <w:pStyle w:val="15"/>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（2）有4.1.1（3）项②目情形，每人次课以10000元的违约金；</w:t>
      </w:r>
    </w:p>
    <w:p w14:paraId="786640AF">
      <w:pPr>
        <w:pStyle w:val="15"/>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（3）有4.1.1（3）项③目情形，每人次课以5000元的违约金；</w:t>
      </w:r>
    </w:p>
    <w:p w14:paraId="17B2CFBC">
      <w:pPr>
        <w:pStyle w:val="15"/>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（4）有4.1.1（3）项④目情形，每人每天课以1000元的违约金；</w:t>
      </w:r>
    </w:p>
    <w:p w14:paraId="71551CAD">
      <w:pPr>
        <w:pStyle w:val="15"/>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（5）有4.1.1（3）项⑤目情形，每次课以2000元的违约金；</w:t>
      </w:r>
    </w:p>
    <w:p w14:paraId="5B06B5E1">
      <w:pPr>
        <w:pStyle w:val="15"/>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（6）有4.1.1（3）项⑥目情形，每次课以10000元的违约金；</w:t>
      </w:r>
    </w:p>
    <w:p w14:paraId="79C118DE">
      <w:pPr>
        <w:pStyle w:val="15"/>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（7）有4.1.1（1）项①目情形，每次课以20000元的违约金，并报行政主管部门；</w:t>
      </w:r>
    </w:p>
    <w:p w14:paraId="4545A01A">
      <w:pPr>
        <w:pStyle w:val="15"/>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（8）有4.1.1（1）项②目情形，每次课以30000元的违约金；</w:t>
      </w:r>
    </w:p>
    <w:p w14:paraId="681B5033">
      <w:pPr>
        <w:pStyle w:val="15"/>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（9）有4.1.1（1）项③目情形，每次课以30000元的违约金，并报行政主管部门；</w:t>
      </w:r>
    </w:p>
    <w:p w14:paraId="48AB438B">
      <w:pPr>
        <w:pStyle w:val="15"/>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（10）有4.1.1（1）项④目情形，委托人按事故大小、造成损失程度每次向监理人课以违约金和赔偿金不少于10000元/次，直至终止合同；</w:t>
      </w:r>
    </w:p>
    <w:p w14:paraId="2F733C3C">
      <w:pPr>
        <w:pStyle w:val="15"/>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（11）有4.1.1（1）项⑤目情形，每次课以10000元的违约金；</w:t>
      </w:r>
    </w:p>
    <w:p w14:paraId="5901B079">
      <w:pPr>
        <w:pStyle w:val="15"/>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（12）有4.1.1（2）项①或②目情形，每次课以10000元的违约金，并报行政主管部门，同时委托人可直接发出书面通知立即解除合同；</w:t>
      </w:r>
    </w:p>
    <w:p w14:paraId="29BC2115">
      <w:pPr>
        <w:pStyle w:val="15"/>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违约金在履约担保或支付的监理服务费中扣除（给委托人造成经济损失的，按通用合同条款7.1.4项规定另行承担赔偿责任）。</w:t>
      </w:r>
    </w:p>
    <w:p w14:paraId="4C3FCB1E">
      <w:pPr>
        <w:pStyle w:val="15"/>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（13）有4.1.1（3）项⑨目情形，情形，每天课以1000元违约金。</w:t>
      </w:r>
    </w:p>
    <w:p w14:paraId="28B7CFE3">
      <w:pPr>
        <w:pStyle w:val="15"/>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（14）有4.1.1（3）项⑩目情形，每次课以不超过后续完成返工工作经济损失的20%，但不少于2万元。</w:t>
      </w:r>
    </w:p>
    <w:p w14:paraId="51A8A52B">
      <w:pPr>
        <w:pStyle w:val="15"/>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违约金在履约担保或支付的监理服务费或最终结算价中扣除，若在履约担保中扣除，当剩余履约担保金额不足总金额的70%时，监理人必须于下月前补足履约担保金额。</w:t>
      </w:r>
    </w:p>
    <w:p w14:paraId="0F8491D6">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 委托人的违约责任</w:t>
      </w:r>
    </w:p>
    <w:p w14:paraId="565DD48D">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4.2.3 委托人逾期付款利息按下列方法确定： 无。</w:t>
      </w:r>
    </w:p>
    <w:p w14:paraId="09DF0DD6">
      <w:pPr>
        <w:pStyle w:val="14"/>
        <w:tabs>
          <w:tab w:val="left" w:pos="1343"/>
          <w:tab w:val="left" w:pos="2697"/>
          <w:tab w:val="left" w:pos="3264"/>
          <w:tab w:val="left" w:pos="4896"/>
          <w:tab w:val="left" w:pos="6005"/>
          <w:tab w:val="left" w:pos="7085"/>
          <w:tab w:val="left" w:pos="7498"/>
        </w:tabs>
        <w:snapToGrid w:val="0"/>
        <w:spacing w:after="0" w:line="360" w:lineRule="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5、支付</w:t>
      </w:r>
    </w:p>
    <w:p w14:paraId="2EF648F5">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5.1 支付货币</w:t>
      </w:r>
    </w:p>
    <w:p w14:paraId="15755B81">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货币为：</w:t>
      </w:r>
      <w:r>
        <w:rPr>
          <w:rFonts w:hint="eastAsia" w:ascii="宋体" w:hAnsi="宋体" w:cs="宋体"/>
          <w:color w:val="auto"/>
          <w:sz w:val="21"/>
          <w:szCs w:val="21"/>
          <w:highlight w:val="none"/>
          <w:u w:val="single"/>
        </w:rPr>
        <w:t xml:space="preserve">人民币 </w:t>
      </w:r>
      <w:r>
        <w:rPr>
          <w:rFonts w:hint="eastAsia" w:ascii="宋体" w:hAnsi="宋体" w:cs="宋体"/>
          <w:color w:val="auto"/>
          <w:sz w:val="21"/>
          <w:szCs w:val="21"/>
          <w:highlight w:val="none"/>
        </w:rPr>
        <w:t>，比例为：</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rPr>
        <w:t xml:space="preserve">/ </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rPr>
        <w:t>，汇率为：</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rPr>
        <w:t xml:space="preserve">/ </w:t>
      </w:r>
      <w:r>
        <w:rPr>
          <w:rFonts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14:paraId="5F631DFE">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支付酬金</w:t>
      </w:r>
    </w:p>
    <w:p w14:paraId="2B8FC5B1">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正常监理服务费的支付</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以下费用已包括监理人提供本合同下监理服务所需的全部费用，无其他任何附加费用</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w:t>
      </w:r>
    </w:p>
    <w:tbl>
      <w:tblPr>
        <w:tblStyle w:val="40"/>
        <w:tblW w:w="8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6"/>
        <w:gridCol w:w="3118"/>
        <w:gridCol w:w="2218"/>
        <w:gridCol w:w="1784"/>
      </w:tblGrid>
      <w:tr w14:paraId="2949C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66" w:type="dxa"/>
            <w:vAlign w:val="center"/>
          </w:tcPr>
          <w:p w14:paraId="32924048">
            <w:pPr>
              <w:spacing w:line="400" w:lineRule="exact"/>
              <w:jc w:val="center"/>
              <w:rPr>
                <w:b/>
                <w:color w:val="auto"/>
                <w:szCs w:val="21"/>
                <w:highlight w:val="none"/>
              </w:rPr>
            </w:pPr>
            <w:r>
              <w:rPr>
                <w:rFonts w:hint="eastAsia"/>
                <w:b/>
                <w:color w:val="auto"/>
                <w:szCs w:val="21"/>
                <w:highlight w:val="none"/>
              </w:rPr>
              <w:t>支付次数</w:t>
            </w:r>
          </w:p>
        </w:tc>
        <w:tc>
          <w:tcPr>
            <w:tcW w:w="3118" w:type="dxa"/>
            <w:vAlign w:val="center"/>
          </w:tcPr>
          <w:p w14:paraId="534FA98F">
            <w:pPr>
              <w:spacing w:line="400" w:lineRule="exact"/>
              <w:jc w:val="center"/>
              <w:rPr>
                <w:b/>
                <w:color w:val="auto"/>
                <w:szCs w:val="21"/>
                <w:highlight w:val="none"/>
              </w:rPr>
            </w:pPr>
            <w:r>
              <w:rPr>
                <w:rFonts w:hint="eastAsia"/>
                <w:b/>
                <w:color w:val="auto"/>
                <w:szCs w:val="21"/>
                <w:highlight w:val="none"/>
              </w:rPr>
              <w:t>支付时间</w:t>
            </w:r>
          </w:p>
        </w:tc>
        <w:tc>
          <w:tcPr>
            <w:tcW w:w="2218" w:type="dxa"/>
            <w:vAlign w:val="center"/>
          </w:tcPr>
          <w:p w14:paraId="3B6FE866">
            <w:pPr>
              <w:spacing w:line="400" w:lineRule="exact"/>
              <w:jc w:val="center"/>
              <w:rPr>
                <w:b/>
                <w:color w:val="auto"/>
                <w:szCs w:val="21"/>
                <w:highlight w:val="none"/>
              </w:rPr>
            </w:pPr>
            <w:r>
              <w:rPr>
                <w:rFonts w:hint="eastAsia"/>
                <w:b/>
                <w:color w:val="auto"/>
                <w:szCs w:val="21"/>
                <w:highlight w:val="none"/>
              </w:rPr>
              <w:t>支付比例</w:t>
            </w:r>
          </w:p>
        </w:tc>
        <w:tc>
          <w:tcPr>
            <w:tcW w:w="1784" w:type="dxa"/>
            <w:vAlign w:val="center"/>
          </w:tcPr>
          <w:p w14:paraId="0F1A7764">
            <w:pPr>
              <w:spacing w:line="400" w:lineRule="exact"/>
              <w:jc w:val="center"/>
              <w:rPr>
                <w:b/>
                <w:color w:val="auto"/>
                <w:szCs w:val="21"/>
                <w:highlight w:val="none"/>
              </w:rPr>
            </w:pPr>
            <w:r>
              <w:rPr>
                <w:rFonts w:hint="eastAsia"/>
                <w:b/>
                <w:color w:val="auto"/>
                <w:szCs w:val="21"/>
                <w:highlight w:val="none"/>
              </w:rPr>
              <w:t>支付金额（万元）</w:t>
            </w:r>
          </w:p>
        </w:tc>
      </w:tr>
      <w:tr w14:paraId="1ED84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566" w:type="dxa"/>
            <w:vAlign w:val="center"/>
          </w:tcPr>
          <w:p w14:paraId="5363EB2D">
            <w:pPr>
              <w:spacing w:line="400" w:lineRule="exact"/>
              <w:jc w:val="center"/>
              <w:rPr>
                <w:color w:val="auto"/>
                <w:szCs w:val="21"/>
                <w:highlight w:val="none"/>
              </w:rPr>
            </w:pPr>
            <w:r>
              <w:rPr>
                <w:rFonts w:hint="eastAsia"/>
                <w:color w:val="auto"/>
                <w:szCs w:val="21"/>
                <w:highlight w:val="none"/>
              </w:rPr>
              <w:t>第一次付款</w:t>
            </w:r>
          </w:p>
        </w:tc>
        <w:tc>
          <w:tcPr>
            <w:tcW w:w="3118" w:type="dxa"/>
            <w:vAlign w:val="center"/>
          </w:tcPr>
          <w:p w14:paraId="5DE9D7D4">
            <w:pPr>
              <w:spacing w:line="400" w:lineRule="exact"/>
              <w:jc w:val="left"/>
              <w:rPr>
                <w:color w:val="auto"/>
                <w:highlight w:val="none"/>
              </w:rPr>
            </w:pPr>
            <w:r>
              <w:rPr>
                <w:rFonts w:hint="eastAsia"/>
                <w:color w:val="auto"/>
                <w:highlight w:val="none"/>
              </w:rPr>
              <w:t>合同签订后一个月内</w:t>
            </w:r>
          </w:p>
        </w:tc>
        <w:tc>
          <w:tcPr>
            <w:tcW w:w="2218" w:type="dxa"/>
            <w:vAlign w:val="center"/>
          </w:tcPr>
          <w:p w14:paraId="7FEC0992">
            <w:pPr>
              <w:spacing w:line="260" w:lineRule="exact"/>
              <w:jc w:val="center"/>
              <w:rPr>
                <w:color w:val="auto"/>
                <w:highlight w:val="none"/>
              </w:rPr>
            </w:pPr>
            <w:r>
              <w:rPr>
                <w:rFonts w:hint="eastAsia"/>
                <w:color w:val="auto"/>
                <w:highlight w:val="none"/>
              </w:rPr>
              <w:t>支付签约合同价款的30</w:t>
            </w:r>
            <w:r>
              <w:rPr>
                <w:color w:val="auto"/>
                <w:highlight w:val="none"/>
              </w:rPr>
              <w:t>%</w:t>
            </w:r>
          </w:p>
        </w:tc>
        <w:tc>
          <w:tcPr>
            <w:tcW w:w="1784" w:type="dxa"/>
            <w:vAlign w:val="center"/>
          </w:tcPr>
          <w:p w14:paraId="4BF0A684">
            <w:pPr>
              <w:spacing w:line="400" w:lineRule="exact"/>
              <w:jc w:val="center"/>
              <w:rPr>
                <w:color w:val="auto"/>
                <w:szCs w:val="21"/>
                <w:highlight w:val="none"/>
              </w:rPr>
            </w:pPr>
          </w:p>
        </w:tc>
      </w:tr>
      <w:tr w14:paraId="3CE0D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566" w:type="dxa"/>
            <w:vAlign w:val="center"/>
          </w:tcPr>
          <w:p w14:paraId="798F199B">
            <w:pPr>
              <w:spacing w:line="400" w:lineRule="exact"/>
              <w:jc w:val="center"/>
              <w:rPr>
                <w:color w:val="auto"/>
                <w:szCs w:val="21"/>
                <w:highlight w:val="none"/>
              </w:rPr>
            </w:pPr>
            <w:r>
              <w:rPr>
                <w:rFonts w:hint="eastAsia"/>
                <w:color w:val="auto"/>
                <w:szCs w:val="21"/>
                <w:highlight w:val="none"/>
              </w:rPr>
              <w:t>第二次付款</w:t>
            </w:r>
          </w:p>
        </w:tc>
        <w:tc>
          <w:tcPr>
            <w:tcW w:w="3118" w:type="dxa"/>
            <w:vAlign w:val="center"/>
          </w:tcPr>
          <w:p w14:paraId="4F33F06F">
            <w:pPr>
              <w:spacing w:line="400" w:lineRule="exact"/>
              <w:jc w:val="left"/>
              <w:rPr>
                <w:color w:val="auto"/>
                <w:szCs w:val="21"/>
                <w:highlight w:val="none"/>
              </w:rPr>
            </w:pPr>
            <w:r>
              <w:rPr>
                <w:rFonts w:hint="eastAsia"/>
                <w:color w:val="auto"/>
                <w:highlight w:val="none"/>
              </w:rPr>
              <w:t>工程交工验收合格后一个月内</w:t>
            </w:r>
          </w:p>
        </w:tc>
        <w:tc>
          <w:tcPr>
            <w:tcW w:w="2218" w:type="dxa"/>
            <w:vAlign w:val="center"/>
          </w:tcPr>
          <w:p w14:paraId="0869FA4D">
            <w:pPr>
              <w:spacing w:line="260" w:lineRule="exact"/>
              <w:jc w:val="center"/>
              <w:rPr>
                <w:color w:val="auto"/>
                <w:szCs w:val="21"/>
                <w:highlight w:val="none"/>
              </w:rPr>
            </w:pPr>
            <w:r>
              <w:rPr>
                <w:rFonts w:hint="eastAsia"/>
                <w:color w:val="auto"/>
                <w:highlight w:val="none"/>
              </w:rPr>
              <w:t>支付至签约合同价款的85</w:t>
            </w:r>
            <w:r>
              <w:rPr>
                <w:color w:val="auto"/>
                <w:highlight w:val="none"/>
              </w:rPr>
              <w:t>%</w:t>
            </w:r>
          </w:p>
        </w:tc>
        <w:tc>
          <w:tcPr>
            <w:tcW w:w="1784" w:type="dxa"/>
            <w:vAlign w:val="center"/>
          </w:tcPr>
          <w:p w14:paraId="58DD1ACE">
            <w:pPr>
              <w:spacing w:line="400" w:lineRule="exact"/>
              <w:jc w:val="center"/>
              <w:rPr>
                <w:color w:val="auto"/>
                <w:szCs w:val="21"/>
                <w:highlight w:val="none"/>
              </w:rPr>
            </w:pPr>
          </w:p>
        </w:tc>
      </w:tr>
      <w:tr w14:paraId="0E26D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566" w:type="dxa"/>
            <w:vAlign w:val="center"/>
          </w:tcPr>
          <w:p w14:paraId="00DF5AE4">
            <w:pPr>
              <w:spacing w:line="400" w:lineRule="exact"/>
              <w:jc w:val="center"/>
              <w:rPr>
                <w:color w:val="auto"/>
                <w:szCs w:val="21"/>
                <w:highlight w:val="none"/>
              </w:rPr>
            </w:pPr>
            <w:r>
              <w:rPr>
                <w:rFonts w:hint="eastAsia"/>
                <w:color w:val="auto"/>
                <w:szCs w:val="21"/>
                <w:highlight w:val="none"/>
              </w:rPr>
              <w:t>第三次付款</w:t>
            </w:r>
          </w:p>
        </w:tc>
        <w:tc>
          <w:tcPr>
            <w:tcW w:w="3118" w:type="dxa"/>
            <w:vAlign w:val="center"/>
          </w:tcPr>
          <w:p w14:paraId="47906FE4">
            <w:pPr>
              <w:spacing w:line="400" w:lineRule="exact"/>
              <w:ind w:right="176" w:rightChars="84"/>
              <w:rPr>
                <w:color w:val="auto"/>
                <w:szCs w:val="21"/>
                <w:highlight w:val="none"/>
              </w:rPr>
            </w:pPr>
            <w:r>
              <w:rPr>
                <w:rFonts w:hint="eastAsia"/>
                <w:color w:val="auto"/>
                <w:highlight w:val="none"/>
              </w:rPr>
              <w:t>结算审核后一个月内</w:t>
            </w:r>
          </w:p>
        </w:tc>
        <w:tc>
          <w:tcPr>
            <w:tcW w:w="2218" w:type="dxa"/>
            <w:vAlign w:val="center"/>
          </w:tcPr>
          <w:p w14:paraId="5CBC4378">
            <w:pPr>
              <w:spacing w:line="260" w:lineRule="exact"/>
              <w:jc w:val="center"/>
              <w:rPr>
                <w:color w:val="auto"/>
                <w:szCs w:val="21"/>
                <w:highlight w:val="none"/>
              </w:rPr>
            </w:pPr>
            <w:r>
              <w:rPr>
                <w:rFonts w:hint="eastAsia"/>
                <w:color w:val="auto"/>
                <w:highlight w:val="none"/>
              </w:rPr>
              <w:t>支付至结算合同价款的100</w:t>
            </w:r>
            <w:r>
              <w:rPr>
                <w:color w:val="auto"/>
                <w:highlight w:val="none"/>
              </w:rPr>
              <w:t>%</w:t>
            </w:r>
          </w:p>
        </w:tc>
        <w:tc>
          <w:tcPr>
            <w:tcW w:w="1784" w:type="dxa"/>
            <w:vAlign w:val="center"/>
          </w:tcPr>
          <w:p w14:paraId="1312D53A">
            <w:pPr>
              <w:spacing w:line="400" w:lineRule="exact"/>
              <w:jc w:val="center"/>
              <w:rPr>
                <w:color w:val="auto"/>
                <w:szCs w:val="21"/>
                <w:highlight w:val="none"/>
              </w:rPr>
            </w:pPr>
          </w:p>
        </w:tc>
      </w:tr>
    </w:tbl>
    <w:p w14:paraId="3D507527">
      <w:pPr>
        <w:pStyle w:val="14"/>
        <w:tabs>
          <w:tab w:val="left" w:pos="1343"/>
          <w:tab w:val="left" w:pos="2697"/>
          <w:tab w:val="left" w:pos="3264"/>
          <w:tab w:val="left" w:pos="4896"/>
          <w:tab w:val="left" w:pos="6005"/>
          <w:tab w:val="left" w:pos="7085"/>
          <w:tab w:val="left" w:pos="7498"/>
        </w:tabs>
        <w:snapToGrid w:val="0"/>
        <w:spacing w:after="0" w:line="360" w:lineRule="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6、合同生效、变更、暂停、解除与终止</w:t>
      </w:r>
    </w:p>
    <w:p w14:paraId="3EEB9CF0">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6.1生效</w:t>
      </w:r>
    </w:p>
    <w:p w14:paraId="37DCD541">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本合同生效条件：监理人</w:t>
      </w:r>
      <w:r>
        <w:rPr>
          <w:rFonts w:hint="eastAsia" w:ascii="宋体" w:hAnsi="宋体" w:cs="宋体"/>
          <w:b/>
          <w:bCs/>
          <w:color w:val="auto"/>
          <w:sz w:val="21"/>
          <w:szCs w:val="21"/>
          <w:highlight w:val="none"/>
          <w:u w:val="single"/>
        </w:rPr>
        <w:t>双方签字盖章</w:t>
      </w:r>
      <w:r>
        <w:rPr>
          <w:rFonts w:hint="eastAsia" w:ascii="宋体" w:hAnsi="宋体" w:cs="宋体"/>
          <w:color w:val="auto"/>
          <w:sz w:val="21"/>
          <w:szCs w:val="21"/>
          <w:highlight w:val="none"/>
        </w:rPr>
        <w:t>。</w:t>
      </w:r>
    </w:p>
    <w:p w14:paraId="3DCD53E7">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6.2 变更</w:t>
      </w:r>
    </w:p>
    <w:p w14:paraId="74ACD5B9">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6.2.1 除不可抗力外，因非监理人原因导致本合同期限延长时，附加工作酬金按下列方法确定：</w:t>
      </w:r>
      <w:r>
        <w:rPr>
          <w:rFonts w:hint="eastAsia" w:ascii="宋体" w:hAnsi="宋体" w:cs="宋体"/>
          <w:color w:val="auto"/>
          <w:sz w:val="21"/>
          <w:szCs w:val="21"/>
          <w:highlight w:val="none"/>
          <w:u w:val="single"/>
        </w:rPr>
        <w:t>无</w:t>
      </w:r>
      <w:r>
        <w:rPr>
          <w:rFonts w:ascii="宋体" w:hAnsi="宋体" w:cs="宋体"/>
          <w:color w:val="auto"/>
          <w:sz w:val="21"/>
          <w:szCs w:val="21"/>
          <w:highlight w:val="none"/>
          <w:u w:val="single"/>
        </w:rPr>
        <w:t xml:space="preserve"> </w:t>
      </w:r>
    </w:p>
    <w:p w14:paraId="4FA1E0C8">
      <w:pPr>
        <w:pStyle w:val="14"/>
        <w:tabs>
          <w:tab w:val="left" w:pos="1343"/>
          <w:tab w:val="left" w:pos="2697"/>
          <w:tab w:val="left" w:pos="3264"/>
          <w:tab w:val="left" w:pos="4896"/>
          <w:tab w:val="left" w:pos="6005"/>
          <w:tab w:val="left" w:pos="7085"/>
          <w:tab w:val="left" w:pos="7498"/>
        </w:tabs>
        <w:snapToGrid w:val="0"/>
        <w:spacing w:after="0" w:line="360" w:lineRule="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7、争议解决</w:t>
      </w:r>
    </w:p>
    <w:p w14:paraId="1EF9D6C8">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7.1 调解</w:t>
      </w:r>
    </w:p>
    <w:p w14:paraId="4828ADE6">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本合同争议进行调解时，可提交</w:t>
      </w:r>
      <w:r>
        <w:rPr>
          <w:rFonts w:hint="eastAsia" w:ascii="宋体" w:hAnsi="宋体" w:cs="宋体"/>
          <w:color w:val="auto"/>
          <w:sz w:val="21"/>
          <w:szCs w:val="21"/>
          <w:highlight w:val="none"/>
          <w:u w:val="single"/>
        </w:rPr>
        <w:t xml:space="preserve"> /  </w:t>
      </w:r>
      <w:r>
        <w:rPr>
          <w:rFonts w:hint="eastAsia" w:ascii="宋体" w:hAnsi="宋体" w:cs="宋体"/>
          <w:color w:val="auto"/>
          <w:sz w:val="21"/>
          <w:szCs w:val="21"/>
          <w:highlight w:val="none"/>
        </w:rPr>
        <w:t>进行调解。</w:t>
      </w:r>
    </w:p>
    <w:p w14:paraId="1AB70C1F">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7.2 仲裁或诉讼</w:t>
      </w:r>
    </w:p>
    <w:p w14:paraId="40978E7B">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合同争议的最终解决方式为提请</w:t>
      </w:r>
      <w:r>
        <w:rPr>
          <w:rFonts w:hint="eastAsia" w:ascii="宋体" w:hAnsi="宋体" w:cs="宋体"/>
          <w:b/>
          <w:bCs/>
          <w:color w:val="auto"/>
          <w:sz w:val="21"/>
          <w:szCs w:val="21"/>
          <w:highlight w:val="none"/>
          <w:u w:val="single"/>
        </w:rPr>
        <w:t xml:space="preserve"> 温州 </w:t>
      </w:r>
      <w:r>
        <w:rPr>
          <w:rFonts w:hint="eastAsia" w:ascii="宋体" w:hAnsi="宋体" w:cs="宋体"/>
          <w:color w:val="auto"/>
          <w:sz w:val="21"/>
          <w:szCs w:val="21"/>
          <w:highlight w:val="none"/>
        </w:rPr>
        <w:t>仲裁委员会进行仲裁</w:t>
      </w:r>
      <w:r>
        <w:rPr>
          <w:rFonts w:hint="eastAsia" w:ascii="宋体" w:hAnsi="宋体" w:cs="宋体"/>
          <w:color w:val="auto"/>
          <w:sz w:val="21"/>
          <w:szCs w:val="21"/>
          <w:highlight w:val="none"/>
          <w:lang w:eastAsia="zh-CN"/>
        </w:rPr>
        <w:t>。</w:t>
      </w:r>
    </w:p>
    <w:p w14:paraId="71A33D1D">
      <w:pPr>
        <w:pStyle w:val="14"/>
        <w:tabs>
          <w:tab w:val="left" w:pos="1343"/>
          <w:tab w:val="left" w:pos="2697"/>
          <w:tab w:val="left" w:pos="3264"/>
          <w:tab w:val="left" w:pos="4896"/>
          <w:tab w:val="left" w:pos="6005"/>
          <w:tab w:val="left" w:pos="7085"/>
          <w:tab w:val="left" w:pos="7498"/>
        </w:tabs>
        <w:snapToGrid w:val="0"/>
        <w:spacing w:after="0" w:line="360" w:lineRule="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8、其他</w:t>
      </w:r>
    </w:p>
    <w:p w14:paraId="6BF7B2AA">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8.1 奖励</w:t>
      </w:r>
    </w:p>
    <w:p w14:paraId="2FE67B71">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合理化建议的奖励金额按下列方法确定为：</w:t>
      </w:r>
    </w:p>
    <w:p w14:paraId="198DA443">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奖励金额＝工程投资节省额×奖励金额的比率；</w:t>
      </w:r>
    </w:p>
    <w:p w14:paraId="32F16641">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奖励金额的比率为</w:t>
      </w:r>
      <w:r>
        <w:rPr>
          <w:rFonts w:hint="eastAsia" w:ascii="宋体" w:hAnsi="宋体" w:cs="宋体"/>
          <w:color w:val="auto"/>
          <w:sz w:val="21"/>
          <w:szCs w:val="21"/>
          <w:highlight w:val="none"/>
          <w:u w:val="single"/>
        </w:rPr>
        <w:t xml:space="preserve">   /   </w:t>
      </w:r>
      <w:r>
        <w:rPr>
          <w:rFonts w:hint="eastAsia" w:ascii="宋体" w:hAnsi="宋体" w:cs="宋体"/>
          <w:color w:val="auto"/>
          <w:sz w:val="21"/>
          <w:szCs w:val="21"/>
          <w:highlight w:val="none"/>
        </w:rPr>
        <w:t>%。</w:t>
      </w:r>
    </w:p>
    <w:p w14:paraId="38DEC176">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8.2 保密</w:t>
      </w:r>
    </w:p>
    <w:p w14:paraId="335D2EF9">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委托人申明的保密事项和期限：</w:t>
      </w:r>
      <w:r>
        <w:rPr>
          <w:rFonts w:hint="eastAsia" w:ascii="宋体" w:hAnsi="宋体" w:cs="宋体"/>
          <w:color w:val="auto"/>
          <w:sz w:val="21"/>
          <w:szCs w:val="21"/>
          <w:highlight w:val="none"/>
          <w:u w:val="single"/>
        </w:rPr>
        <w:t xml:space="preserve">  /  </w:t>
      </w:r>
      <w:r>
        <w:rPr>
          <w:rFonts w:hint="eastAsia" w:ascii="宋体" w:hAnsi="宋体" w:cs="宋体"/>
          <w:color w:val="auto"/>
          <w:sz w:val="21"/>
          <w:szCs w:val="21"/>
          <w:highlight w:val="none"/>
        </w:rPr>
        <w:t>。</w:t>
      </w:r>
    </w:p>
    <w:p w14:paraId="6EF4690B">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监理人申明的保密事项和期限：</w:t>
      </w:r>
      <w:r>
        <w:rPr>
          <w:rFonts w:hint="eastAsia" w:ascii="宋体" w:hAnsi="宋体" w:cs="宋体"/>
          <w:color w:val="auto"/>
          <w:sz w:val="21"/>
          <w:szCs w:val="21"/>
          <w:highlight w:val="none"/>
          <w:u w:val="single"/>
        </w:rPr>
        <w:t xml:space="preserve">  /  </w:t>
      </w:r>
      <w:r>
        <w:rPr>
          <w:rFonts w:hint="eastAsia" w:ascii="宋体" w:hAnsi="宋体" w:cs="宋体"/>
          <w:color w:val="auto"/>
          <w:sz w:val="21"/>
          <w:szCs w:val="21"/>
          <w:highlight w:val="none"/>
        </w:rPr>
        <w:t>。</w:t>
      </w:r>
    </w:p>
    <w:p w14:paraId="01B0FC6F">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第三方申明的保密事项和期限：</w:t>
      </w:r>
      <w:r>
        <w:rPr>
          <w:rFonts w:hint="eastAsia" w:ascii="宋体" w:hAnsi="宋体" w:cs="宋体"/>
          <w:color w:val="auto"/>
          <w:sz w:val="21"/>
          <w:szCs w:val="21"/>
          <w:highlight w:val="none"/>
          <w:u w:val="single"/>
        </w:rPr>
        <w:t xml:space="preserve">  /  </w:t>
      </w:r>
      <w:r>
        <w:rPr>
          <w:rFonts w:hint="eastAsia" w:ascii="宋体" w:hAnsi="宋体" w:cs="宋体"/>
          <w:color w:val="auto"/>
          <w:sz w:val="21"/>
          <w:szCs w:val="21"/>
          <w:highlight w:val="none"/>
        </w:rPr>
        <w:t xml:space="preserve">。 </w:t>
      </w:r>
    </w:p>
    <w:p w14:paraId="0C59CD79">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8.3 著作权</w:t>
      </w:r>
    </w:p>
    <w:p w14:paraId="1BC9230A">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监理人在本合同履行期间及本合同终止后两年内出版涉及本工程的有关监理工作的资料的限制条件：</w:t>
      </w:r>
      <w:r>
        <w:rPr>
          <w:rFonts w:hint="eastAsia" w:ascii="宋体" w:hAnsi="宋体" w:cs="宋体"/>
          <w:color w:val="auto"/>
          <w:sz w:val="21"/>
          <w:szCs w:val="21"/>
          <w:highlight w:val="none"/>
          <w:u w:val="single"/>
        </w:rPr>
        <w:t xml:space="preserve">  / </w:t>
      </w:r>
      <w:r>
        <w:rPr>
          <w:rFonts w:hint="eastAsia" w:ascii="宋体" w:hAnsi="宋体" w:cs="宋体"/>
          <w:color w:val="auto"/>
          <w:sz w:val="21"/>
          <w:szCs w:val="21"/>
          <w:highlight w:val="none"/>
        </w:rPr>
        <w:t>。</w:t>
      </w:r>
    </w:p>
    <w:p w14:paraId="63526D10">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9、补充条款</w:t>
      </w:r>
    </w:p>
    <w:p w14:paraId="7EA13AA7">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9.1监理人应按其投标文件中“监理人员组成表”、“办公及检测设备投入表”配备现场监理人员及办公、监理设备。</w:t>
      </w:r>
    </w:p>
    <w:p w14:paraId="19879E8A">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9.2若监理服务期限延期3个月，则从第四个月起开始超时计费，按照所有拟派人员的前一年平均工资乘以人数作为一个月的计费基数，其中≤15天的按照半个月计算，＞15天不足31天的按照一个月计算。按照一个月的计费基数×月份数来计算总的超时计费数。</w:t>
      </w:r>
    </w:p>
    <w:p w14:paraId="016EA0CF">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9.3清退条款</w:t>
      </w:r>
    </w:p>
    <w:p w14:paraId="1FDF5B2B">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监理</w:t>
      </w:r>
      <w:r>
        <w:rPr>
          <w:rFonts w:hint="eastAsia" w:ascii="宋体" w:hAnsi="宋体" w:cs="宋体"/>
          <w:color w:val="auto"/>
          <w:sz w:val="21"/>
          <w:szCs w:val="21"/>
          <w:highlight w:val="none"/>
        </w:rPr>
        <w:t>人在履行合同过程中出现以下情形之一的，</w:t>
      </w:r>
      <w:r>
        <w:rPr>
          <w:rFonts w:hint="eastAsia" w:ascii="宋体" w:hAnsi="宋体" w:cs="宋体"/>
          <w:color w:val="auto"/>
          <w:sz w:val="21"/>
          <w:szCs w:val="21"/>
          <w:highlight w:val="none"/>
          <w:lang w:eastAsia="zh-CN"/>
        </w:rPr>
        <w:t>委托人</w:t>
      </w:r>
      <w:r>
        <w:rPr>
          <w:rFonts w:hint="eastAsia" w:ascii="宋体" w:hAnsi="宋体" w:cs="宋体"/>
          <w:color w:val="auto"/>
          <w:sz w:val="21"/>
          <w:szCs w:val="21"/>
          <w:highlight w:val="none"/>
        </w:rPr>
        <w:t>将启动清退程序：</w:t>
      </w:r>
    </w:p>
    <w:p w14:paraId="0431E08B">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（1）合同期内，作业人员因违章指挥、违规作业或违反劳动纪律等行为，导致发生重伤及以上责任事故的。</w:t>
      </w:r>
    </w:p>
    <w:p w14:paraId="310F0F7E">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（2）违章冒险作业情节严重，存在较大亡人风险，且现场拒不停止作业的。</w:t>
      </w:r>
    </w:p>
    <w:p w14:paraId="3EF52EFC">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（3）合同期内，作业人员吸毒或携带违禁物品进入作业现场，经现场抽查或举报查实的。</w:t>
      </w:r>
    </w:p>
    <w:p w14:paraId="26CC1A89">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（4）作业人员持用虚假证件、冒名顶替、伪造履历入职，或隐瞒重大职业健康禁忌，经查实的。</w:t>
      </w:r>
    </w:p>
    <w:p w14:paraId="01BFB2CA">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（5）合同期内，作业人员接连发生习惯性违章行为，屡教不改的。</w:t>
      </w:r>
    </w:p>
    <w:p w14:paraId="533973E4">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（6）合同期内，作业人员因故意或过失，导致公司、各单位遭受50万元及以上直接经济损失或造成负面舆情影响的。</w:t>
      </w:r>
    </w:p>
    <w:p w14:paraId="0AEAB92E">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（7）合同期内，专（兼）安全生产管理人员未按规定履行安全生产管理职责，存在未开展现场检查并形成检查记录、未开展安全教育并形成教育记录等履职不到位情形且不配合整改的。</w:t>
      </w:r>
    </w:p>
    <w:p w14:paraId="6DDBD3C4">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（8）合同期内，管理人员未按各单位合理要求落实整改或拒不整改的。</w:t>
      </w:r>
    </w:p>
    <w:p w14:paraId="3DB8EBDD">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（9）发生其他法定禁止行为的。</w:t>
      </w:r>
    </w:p>
    <w:p w14:paraId="37AC4A9A">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监理</w:t>
      </w:r>
      <w:r>
        <w:rPr>
          <w:rFonts w:hint="eastAsia" w:ascii="宋体" w:hAnsi="宋体" w:cs="宋体"/>
          <w:color w:val="auto"/>
          <w:sz w:val="21"/>
          <w:szCs w:val="21"/>
          <w:highlight w:val="none"/>
        </w:rPr>
        <w:t>单位出现以下情形之一的，</w:t>
      </w:r>
      <w:r>
        <w:rPr>
          <w:rFonts w:hint="eastAsia" w:ascii="宋体" w:hAnsi="宋体" w:cs="宋体"/>
          <w:color w:val="auto"/>
          <w:sz w:val="21"/>
          <w:szCs w:val="21"/>
          <w:highlight w:val="none"/>
          <w:lang w:eastAsia="zh-CN"/>
        </w:rPr>
        <w:t>委托人</w:t>
      </w:r>
      <w:r>
        <w:rPr>
          <w:rFonts w:hint="eastAsia" w:ascii="宋体" w:hAnsi="宋体" w:cs="宋体"/>
          <w:color w:val="auto"/>
          <w:sz w:val="21"/>
          <w:szCs w:val="21"/>
          <w:highlight w:val="none"/>
        </w:rPr>
        <w:t>将启动清退程序:</w:t>
      </w:r>
    </w:p>
    <w:p w14:paraId="3327149E">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（一）合同期内，累计造成 2 名及以上人员重伤责任事故的。</w:t>
      </w:r>
    </w:p>
    <w:p w14:paraId="2B5AAB5E">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（二）合同期内，造成1名及以上人员死亡责任事故的。</w:t>
      </w:r>
    </w:p>
    <w:p w14:paraId="307210A0">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（三）合同期内，累计被查处5名及以上人员经常性严重违章行为的。</w:t>
      </w:r>
    </w:p>
    <w:p w14:paraId="7A703E30">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（四）合同期内造成事故，导致公司或各单位遭受100万元及以上直接经济损失或造成负面舆情影响的。</w:t>
      </w:r>
    </w:p>
    <w:p w14:paraId="2CB119AB">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（五）年度考核、连续 2 次季度考核或连续 3 次月度考核不合格经整改仍无法满足要求的。</w:t>
      </w:r>
    </w:p>
    <w:p w14:paraId="071686A3">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（六）提供虚假资质材料、业绩证明，骗取准入资格或合作机会的。</w:t>
      </w:r>
    </w:p>
    <w:p w14:paraId="474B2AA6">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（七）未按合同要求缴纳相关履约保证金，或保证金被扣减后未在规定时限内补足的。</w:t>
      </w:r>
    </w:p>
    <w:p w14:paraId="22BB52FA">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（八）违反外包合同及安全协议约定，擅自转包、分包外包业务的。</w:t>
      </w:r>
    </w:p>
    <w:p w14:paraId="27797127">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（九）存在严重违法违规行为（如伪造设备检测报告），被行业主管部门列入失信名单的。</w:t>
      </w:r>
    </w:p>
    <w:p w14:paraId="4536C57A">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（十）拒绝接受公司或各单位安全监管的。</w:t>
      </w:r>
    </w:p>
    <w:p w14:paraId="2E17C548">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（十一）无正当理由，隐患整改不及时或拒不整改的。</w:t>
      </w:r>
    </w:p>
    <w:p w14:paraId="0E685483">
      <w:pPr>
        <w:pStyle w:val="14"/>
        <w:tabs>
          <w:tab w:val="left" w:pos="1343"/>
          <w:tab w:val="left" w:pos="2697"/>
          <w:tab w:val="left" w:pos="3264"/>
          <w:tab w:val="left" w:pos="4896"/>
          <w:tab w:val="left" w:pos="6005"/>
          <w:tab w:val="left" w:pos="7085"/>
          <w:tab w:val="left" w:pos="7498"/>
        </w:tabs>
        <w:snapToGrid w:val="0"/>
        <w:spacing w:after="0"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（十二）发生其他法定禁止行为的。</w:t>
      </w:r>
    </w:p>
    <w:p w14:paraId="2D7E0ED4">
      <w:pPr>
        <w:pStyle w:val="16"/>
        <w:ind w:firstLine="210"/>
        <w:rPr>
          <w:rFonts w:hint="default"/>
          <w:color w:val="auto"/>
          <w:highlight w:val="none"/>
        </w:rPr>
      </w:pPr>
    </w:p>
    <w:p w14:paraId="3B7731E9">
      <w:pPr>
        <w:rPr>
          <w:color w:val="auto"/>
          <w:highlight w:val="none"/>
          <w:lang w:bidi="ar"/>
        </w:rPr>
      </w:pPr>
      <w:r>
        <w:rPr>
          <w:rFonts w:hint="eastAsia"/>
          <w:color w:val="auto"/>
          <w:highlight w:val="none"/>
          <w:lang w:bidi="ar"/>
        </w:rPr>
        <w:br w:type="page"/>
      </w:r>
    </w:p>
    <w:p w14:paraId="413EBF95">
      <w:pPr>
        <w:tabs>
          <w:tab w:val="left" w:pos="540"/>
        </w:tabs>
        <w:spacing w:line="360" w:lineRule="auto"/>
        <w:ind w:right="-153"/>
        <w:rPr>
          <w:rFonts w:hint="eastAsia" w:ascii="宋体" w:hAnsi="宋体" w:cs="宋体"/>
          <w:b/>
          <w:color w:val="auto"/>
          <w:sz w:val="24"/>
          <w:highlight w:val="none"/>
        </w:rPr>
      </w:pPr>
      <w:r>
        <w:rPr>
          <w:rFonts w:hint="eastAsia" w:ascii="宋体" w:hAnsi="宋体" w:cs="宋体"/>
          <w:b/>
          <w:color w:val="auto"/>
          <w:sz w:val="24"/>
          <w:highlight w:val="none"/>
        </w:rPr>
        <w:t>附录A 委托人派遣的人员和提供的房屋、资料、设备</w:t>
      </w:r>
    </w:p>
    <w:p w14:paraId="5368BB39">
      <w:pPr>
        <w:numPr>
          <w:ilvl w:val="0"/>
          <w:numId w:val="5"/>
        </w:numPr>
        <w:spacing w:after="0" w:line="360" w:lineRule="auto"/>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委托人派遣的人员</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1974"/>
        <w:gridCol w:w="1975"/>
        <w:gridCol w:w="1975"/>
      </w:tblGrid>
      <w:tr w14:paraId="417E8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2630" w:type="dxa"/>
          </w:tcPr>
          <w:p w14:paraId="667BCB91">
            <w:pPr>
              <w:spacing w:line="280" w:lineRule="exact"/>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名称</w:t>
            </w:r>
          </w:p>
        </w:tc>
        <w:tc>
          <w:tcPr>
            <w:tcW w:w="1974" w:type="dxa"/>
          </w:tcPr>
          <w:p w14:paraId="1A44A7B3">
            <w:pPr>
              <w:spacing w:line="280" w:lineRule="exact"/>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数量</w:t>
            </w:r>
          </w:p>
        </w:tc>
        <w:tc>
          <w:tcPr>
            <w:tcW w:w="1975" w:type="dxa"/>
          </w:tcPr>
          <w:p w14:paraId="1129B880">
            <w:pPr>
              <w:spacing w:line="280" w:lineRule="exact"/>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工作要求</w:t>
            </w:r>
          </w:p>
        </w:tc>
        <w:tc>
          <w:tcPr>
            <w:tcW w:w="1975" w:type="dxa"/>
          </w:tcPr>
          <w:p w14:paraId="6A2C4F20">
            <w:pPr>
              <w:spacing w:line="280" w:lineRule="exact"/>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提供时间</w:t>
            </w:r>
          </w:p>
        </w:tc>
      </w:tr>
      <w:tr w14:paraId="2E2CE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630" w:type="dxa"/>
          </w:tcPr>
          <w:p w14:paraId="4C1885E5">
            <w:pPr>
              <w:spacing w:line="280" w:lineRule="exac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1、工程技术人员</w:t>
            </w:r>
          </w:p>
        </w:tc>
        <w:tc>
          <w:tcPr>
            <w:tcW w:w="1974" w:type="dxa"/>
            <w:vAlign w:val="center"/>
          </w:tcPr>
          <w:p w14:paraId="29108C49">
            <w:pPr>
              <w:spacing w:line="280" w:lineRule="exact"/>
              <w:jc w:val="center"/>
              <w:rPr>
                <w:rFonts w:hint="eastAsia"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无</w:t>
            </w:r>
          </w:p>
        </w:tc>
        <w:tc>
          <w:tcPr>
            <w:tcW w:w="1975" w:type="dxa"/>
            <w:vAlign w:val="center"/>
          </w:tcPr>
          <w:p w14:paraId="47146261">
            <w:pPr>
              <w:spacing w:line="280" w:lineRule="exact"/>
              <w:jc w:val="center"/>
              <w:rPr>
                <w:rFonts w:hint="eastAsia"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做好协调工作</w:t>
            </w:r>
          </w:p>
        </w:tc>
        <w:tc>
          <w:tcPr>
            <w:tcW w:w="1975" w:type="dxa"/>
            <w:vAlign w:val="center"/>
          </w:tcPr>
          <w:p w14:paraId="09CA6BCD">
            <w:pPr>
              <w:spacing w:line="280" w:lineRule="exact"/>
              <w:jc w:val="center"/>
              <w:rPr>
                <w:rFonts w:hint="eastAsia"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同开工时间</w:t>
            </w:r>
          </w:p>
        </w:tc>
      </w:tr>
      <w:tr w14:paraId="0DC82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630" w:type="dxa"/>
          </w:tcPr>
          <w:p w14:paraId="4299805C">
            <w:pPr>
              <w:spacing w:line="280" w:lineRule="exac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2、辅助工作人员</w:t>
            </w:r>
          </w:p>
        </w:tc>
        <w:tc>
          <w:tcPr>
            <w:tcW w:w="1974" w:type="dxa"/>
            <w:vAlign w:val="center"/>
          </w:tcPr>
          <w:p w14:paraId="767C6494">
            <w:pPr>
              <w:spacing w:line="280" w:lineRule="exact"/>
              <w:jc w:val="center"/>
              <w:rPr>
                <w:rFonts w:hint="eastAsia"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无</w:t>
            </w:r>
          </w:p>
        </w:tc>
        <w:tc>
          <w:tcPr>
            <w:tcW w:w="1975" w:type="dxa"/>
            <w:vAlign w:val="center"/>
          </w:tcPr>
          <w:p w14:paraId="499B5AEA">
            <w:pPr>
              <w:spacing w:line="280" w:lineRule="exact"/>
              <w:jc w:val="center"/>
              <w:rPr>
                <w:rFonts w:hint="eastAsia"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做好协调工作</w:t>
            </w:r>
          </w:p>
        </w:tc>
        <w:tc>
          <w:tcPr>
            <w:tcW w:w="1975" w:type="dxa"/>
            <w:vAlign w:val="center"/>
          </w:tcPr>
          <w:p w14:paraId="00389A92">
            <w:pPr>
              <w:spacing w:line="280" w:lineRule="exact"/>
              <w:jc w:val="center"/>
              <w:rPr>
                <w:rFonts w:hint="eastAsia"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同开工时间</w:t>
            </w:r>
          </w:p>
        </w:tc>
      </w:tr>
      <w:tr w14:paraId="21404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2630" w:type="dxa"/>
          </w:tcPr>
          <w:p w14:paraId="138C1D8F">
            <w:pPr>
              <w:spacing w:line="280" w:lineRule="exac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3、其他人员</w:t>
            </w:r>
          </w:p>
        </w:tc>
        <w:tc>
          <w:tcPr>
            <w:tcW w:w="1974" w:type="dxa"/>
            <w:vAlign w:val="center"/>
          </w:tcPr>
          <w:p w14:paraId="44E46784">
            <w:pPr>
              <w:spacing w:line="280" w:lineRule="exact"/>
              <w:jc w:val="center"/>
              <w:rPr>
                <w:rFonts w:hint="eastAsia"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无</w:t>
            </w:r>
          </w:p>
        </w:tc>
        <w:tc>
          <w:tcPr>
            <w:tcW w:w="1975" w:type="dxa"/>
            <w:vAlign w:val="center"/>
          </w:tcPr>
          <w:p w14:paraId="1AFFA292">
            <w:pPr>
              <w:spacing w:line="280" w:lineRule="exact"/>
              <w:jc w:val="center"/>
              <w:rPr>
                <w:rFonts w:hint="eastAsia"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做好协调工作</w:t>
            </w:r>
          </w:p>
        </w:tc>
        <w:tc>
          <w:tcPr>
            <w:tcW w:w="1975" w:type="dxa"/>
            <w:vAlign w:val="center"/>
          </w:tcPr>
          <w:p w14:paraId="65794845">
            <w:pPr>
              <w:spacing w:line="280" w:lineRule="exact"/>
              <w:jc w:val="center"/>
              <w:rPr>
                <w:rFonts w:hint="eastAsia"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同开工时间</w:t>
            </w:r>
          </w:p>
        </w:tc>
      </w:tr>
    </w:tbl>
    <w:p w14:paraId="6230C886">
      <w:pPr>
        <w:numPr>
          <w:ilvl w:val="0"/>
          <w:numId w:val="5"/>
        </w:numPr>
        <w:spacing w:after="0" w:line="360" w:lineRule="auto"/>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委托人提供的房屋</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4"/>
        <w:gridCol w:w="1977"/>
        <w:gridCol w:w="1978"/>
        <w:gridCol w:w="1978"/>
      </w:tblGrid>
      <w:tr w14:paraId="36E21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634" w:type="dxa"/>
            <w:vAlign w:val="center"/>
          </w:tcPr>
          <w:p w14:paraId="2538472D">
            <w:pPr>
              <w:spacing w:line="280" w:lineRule="exact"/>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名称</w:t>
            </w:r>
          </w:p>
        </w:tc>
        <w:tc>
          <w:tcPr>
            <w:tcW w:w="1977" w:type="dxa"/>
            <w:vAlign w:val="center"/>
          </w:tcPr>
          <w:p w14:paraId="0BCF8322">
            <w:pPr>
              <w:spacing w:line="280" w:lineRule="exact"/>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数量</w:t>
            </w:r>
          </w:p>
        </w:tc>
        <w:tc>
          <w:tcPr>
            <w:tcW w:w="1978" w:type="dxa"/>
            <w:vAlign w:val="center"/>
          </w:tcPr>
          <w:p w14:paraId="479F5607">
            <w:pPr>
              <w:spacing w:line="280" w:lineRule="exact"/>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工作要求</w:t>
            </w:r>
          </w:p>
        </w:tc>
        <w:tc>
          <w:tcPr>
            <w:tcW w:w="1978" w:type="dxa"/>
            <w:vAlign w:val="center"/>
          </w:tcPr>
          <w:p w14:paraId="31B92E00">
            <w:pPr>
              <w:spacing w:line="280" w:lineRule="exact"/>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提供时间</w:t>
            </w:r>
          </w:p>
        </w:tc>
      </w:tr>
      <w:tr w14:paraId="5999F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634" w:type="dxa"/>
            <w:vAlign w:val="center"/>
          </w:tcPr>
          <w:p w14:paraId="11453858">
            <w:pPr>
              <w:spacing w:line="280" w:lineRule="exac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1、办公用房</w:t>
            </w:r>
          </w:p>
        </w:tc>
        <w:tc>
          <w:tcPr>
            <w:tcW w:w="1977" w:type="dxa"/>
            <w:vAlign w:val="center"/>
          </w:tcPr>
          <w:p w14:paraId="632B9623">
            <w:pPr>
              <w:spacing w:line="280" w:lineRule="exact"/>
              <w:jc w:val="center"/>
              <w:rPr>
                <w:rFonts w:hint="eastAsia" w:cs="宋体" w:asciiTheme="minorEastAsia" w:hAnsiTheme="minorEastAsia" w:eastAsiaTheme="minorEastAsia"/>
                <w:color w:val="auto"/>
                <w:szCs w:val="21"/>
                <w:highlight w:val="none"/>
                <w:lang w:eastAsia="zh-CN"/>
              </w:rPr>
            </w:pPr>
            <w:r>
              <w:rPr>
                <w:rFonts w:hint="eastAsia" w:cs="宋体" w:asciiTheme="minorEastAsia" w:hAnsiTheme="minorEastAsia" w:eastAsiaTheme="minorEastAsia"/>
                <w:color w:val="auto"/>
                <w:szCs w:val="21"/>
                <w:highlight w:val="none"/>
                <w:lang w:eastAsia="zh-CN"/>
              </w:rPr>
              <w:t>无</w:t>
            </w:r>
          </w:p>
        </w:tc>
        <w:tc>
          <w:tcPr>
            <w:tcW w:w="1978" w:type="dxa"/>
            <w:vAlign w:val="center"/>
          </w:tcPr>
          <w:p w14:paraId="71342DD9">
            <w:pPr>
              <w:spacing w:line="280" w:lineRule="exact"/>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自行配备</w:t>
            </w:r>
          </w:p>
        </w:tc>
        <w:tc>
          <w:tcPr>
            <w:tcW w:w="1978" w:type="dxa"/>
            <w:vAlign w:val="center"/>
          </w:tcPr>
          <w:p w14:paraId="1582E5F5">
            <w:pPr>
              <w:spacing w:line="280" w:lineRule="exact"/>
              <w:jc w:val="center"/>
              <w:rPr>
                <w:rFonts w:hint="eastAsia" w:cs="宋体" w:asciiTheme="minorEastAsia" w:hAnsiTheme="minorEastAsia" w:eastAsiaTheme="minorEastAsia"/>
                <w:color w:val="auto"/>
                <w:szCs w:val="21"/>
                <w:highlight w:val="none"/>
                <w:lang w:eastAsia="zh-CN"/>
              </w:rPr>
            </w:pPr>
            <w:r>
              <w:rPr>
                <w:rFonts w:hint="eastAsia" w:cs="宋体" w:asciiTheme="minorEastAsia" w:hAnsiTheme="minorEastAsia" w:eastAsiaTheme="minorEastAsia"/>
                <w:color w:val="auto"/>
                <w:szCs w:val="21"/>
                <w:highlight w:val="none"/>
                <w:lang w:eastAsia="zh-CN"/>
              </w:rPr>
              <w:t>无</w:t>
            </w:r>
          </w:p>
        </w:tc>
      </w:tr>
      <w:tr w14:paraId="6CD0D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634" w:type="dxa"/>
            <w:vAlign w:val="center"/>
          </w:tcPr>
          <w:p w14:paraId="5470D1E6">
            <w:pPr>
              <w:spacing w:line="280" w:lineRule="exac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2、生活用房</w:t>
            </w:r>
          </w:p>
        </w:tc>
        <w:tc>
          <w:tcPr>
            <w:tcW w:w="1977" w:type="dxa"/>
            <w:vAlign w:val="center"/>
          </w:tcPr>
          <w:p w14:paraId="268A9D4C">
            <w:pPr>
              <w:spacing w:line="280" w:lineRule="exact"/>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无</w:t>
            </w:r>
          </w:p>
        </w:tc>
        <w:tc>
          <w:tcPr>
            <w:tcW w:w="1978" w:type="dxa"/>
            <w:vAlign w:val="center"/>
          </w:tcPr>
          <w:p w14:paraId="734898C9">
            <w:pPr>
              <w:spacing w:line="280" w:lineRule="exact"/>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自行配备</w:t>
            </w:r>
          </w:p>
        </w:tc>
        <w:tc>
          <w:tcPr>
            <w:tcW w:w="1978" w:type="dxa"/>
            <w:vAlign w:val="center"/>
          </w:tcPr>
          <w:p w14:paraId="07FFE1AC">
            <w:pPr>
              <w:spacing w:line="280" w:lineRule="exact"/>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无</w:t>
            </w:r>
          </w:p>
        </w:tc>
      </w:tr>
      <w:tr w14:paraId="472FC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634" w:type="dxa"/>
            <w:vAlign w:val="center"/>
          </w:tcPr>
          <w:p w14:paraId="1A4123D7">
            <w:pPr>
              <w:spacing w:line="280" w:lineRule="exac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3、试验用房</w:t>
            </w:r>
          </w:p>
        </w:tc>
        <w:tc>
          <w:tcPr>
            <w:tcW w:w="1977" w:type="dxa"/>
            <w:vAlign w:val="center"/>
          </w:tcPr>
          <w:p w14:paraId="019EA37D">
            <w:pPr>
              <w:spacing w:line="280" w:lineRule="exact"/>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无</w:t>
            </w:r>
          </w:p>
        </w:tc>
        <w:tc>
          <w:tcPr>
            <w:tcW w:w="1978" w:type="dxa"/>
            <w:vAlign w:val="center"/>
          </w:tcPr>
          <w:p w14:paraId="5CBE0E0C">
            <w:pPr>
              <w:spacing w:line="280" w:lineRule="exact"/>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自行配备</w:t>
            </w:r>
          </w:p>
        </w:tc>
        <w:tc>
          <w:tcPr>
            <w:tcW w:w="1978" w:type="dxa"/>
            <w:vAlign w:val="center"/>
          </w:tcPr>
          <w:p w14:paraId="201C6237">
            <w:pPr>
              <w:spacing w:line="280" w:lineRule="exact"/>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无</w:t>
            </w:r>
          </w:p>
        </w:tc>
      </w:tr>
      <w:tr w14:paraId="7DCB5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634" w:type="dxa"/>
            <w:vAlign w:val="center"/>
          </w:tcPr>
          <w:p w14:paraId="42D11AFF">
            <w:pPr>
              <w:spacing w:line="280" w:lineRule="exac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4、样品用房</w:t>
            </w:r>
          </w:p>
        </w:tc>
        <w:tc>
          <w:tcPr>
            <w:tcW w:w="1977" w:type="dxa"/>
            <w:vAlign w:val="center"/>
          </w:tcPr>
          <w:p w14:paraId="3D2F7432">
            <w:pPr>
              <w:spacing w:line="280" w:lineRule="exact"/>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无</w:t>
            </w:r>
          </w:p>
        </w:tc>
        <w:tc>
          <w:tcPr>
            <w:tcW w:w="1978" w:type="dxa"/>
            <w:vAlign w:val="center"/>
          </w:tcPr>
          <w:p w14:paraId="41480621">
            <w:pPr>
              <w:spacing w:line="280" w:lineRule="exact"/>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自行配备</w:t>
            </w:r>
          </w:p>
        </w:tc>
        <w:tc>
          <w:tcPr>
            <w:tcW w:w="1978" w:type="dxa"/>
            <w:vAlign w:val="center"/>
          </w:tcPr>
          <w:p w14:paraId="3CC3982E">
            <w:pPr>
              <w:spacing w:line="280" w:lineRule="exact"/>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无</w:t>
            </w:r>
          </w:p>
        </w:tc>
      </w:tr>
      <w:tr w14:paraId="51D8D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634" w:type="dxa"/>
            <w:vAlign w:val="center"/>
          </w:tcPr>
          <w:p w14:paraId="0226BB1B">
            <w:pPr>
              <w:spacing w:line="280" w:lineRule="exac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用餐及其他生活条件</w:t>
            </w:r>
          </w:p>
        </w:tc>
        <w:tc>
          <w:tcPr>
            <w:tcW w:w="1977" w:type="dxa"/>
            <w:vAlign w:val="center"/>
          </w:tcPr>
          <w:p w14:paraId="4932BD2A">
            <w:pPr>
              <w:spacing w:line="280" w:lineRule="exact"/>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无</w:t>
            </w:r>
          </w:p>
        </w:tc>
        <w:tc>
          <w:tcPr>
            <w:tcW w:w="1978" w:type="dxa"/>
            <w:vAlign w:val="center"/>
          </w:tcPr>
          <w:p w14:paraId="502E584C">
            <w:pPr>
              <w:spacing w:line="280" w:lineRule="exact"/>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自行配备</w:t>
            </w:r>
          </w:p>
        </w:tc>
        <w:tc>
          <w:tcPr>
            <w:tcW w:w="1978" w:type="dxa"/>
            <w:vAlign w:val="center"/>
          </w:tcPr>
          <w:p w14:paraId="30D05AC8">
            <w:pPr>
              <w:spacing w:line="280" w:lineRule="exact"/>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无</w:t>
            </w:r>
          </w:p>
        </w:tc>
      </w:tr>
    </w:tbl>
    <w:p w14:paraId="684B8A44">
      <w:pPr>
        <w:numPr>
          <w:ilvl w:val="0"/>
          <w:numId w:val="5"/>
        </w:numPr>
        <w:spacing w:after="0" w:line="360" w:lineRule="auto"/>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委托人提供的资料</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7"/>
        <w:gridCol w:w="992"/>
        <w:gridCol w:w="2126"/>
        <w:gridCol w:w="2238"/>
      </w:tblGrid>
      <w:tr w14:paraId="0EDFF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3227" w:type="dxa"/>
            <w:vAlign w:val="center"/>
          </w:tcPr>
          <w:p w14:paraId="1B59AE29">
            <w:pPr>
              <w:spacing w:line="280" w:lineRule="exact"/>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名称</w:t>
            </w:r>
          </w:p>
        </w:tc>
        <w:tc>
          <w:tcPr>
            <w:tcW w:w="992" w:type="dxa"/>
            <w:vAlign w:val="center"/>
          </w:tcPr>
          <w:p w14:paraId="56EFB67E">
            <w:pPr>
              <w:spacing w:line="280" w:lineRule="exact"/>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数量</w:t>
            </w:r>
          </w:p>
        </w:tc>
        <w:tc>
          <w:tcPr>
            <w:tcW w:w="2126" w:type="dxa"/>
            <w:vAlign w:val="center"/>
          </w:tcPr>
          <w:p w14:paraId="262B8F7F">
            <w:pPr>
              <w:spacing w:line="280" w:lineRule="exact"/>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工作要求</w:t>
            </w:r>
          </w:p>
        </w:tc>
        <w:tc>
          <w:tcPr>
            <w:tcW w:w="2238" w:type="dxa"/>
            <w:vAlign w:val="center"/>
          </w:tcPr>
          <w:p w14:paraId="72522CE4">
            <w:pPr>
              <w:spacing w:line="360" w:lineRule="auto"/>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提供时间</w:t>
            </w:r>
          </w:p>
        </w:tc>
      </w:tr>
      <w:tr w14:paraId="51836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227" w:type="dxa"/>
            <w:vAlign w:val="center"/>
          </w:tcPr>
          <w:p w14:paraId="227781F9">
            <w:pPr>
              <w:spacing w:line="280" w:lineRule="exac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1、工程立项文件</w:t>
            </w:r>
          </w:p>
        </w:tc>
        <w:tc>
          <w:tcPr>
            <w:tcW w:w="992" w:type="dxa"/>
            <w:vAlign w:val="center"/>
          </w:tcPr>
          <w:p w14:paraId="10867411">
            <w:pPr>
              <w:spacing w:line="280" w:lineRule="exact"/>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w:t>
            </w:r>
          </w:p>
        </w:tc>
        <w:tc>
          <w:tcPr>
            <w:tcW w:w="2126" w:type="dxa"/>
            <w:vAlign w:val="center"/>
          </w:tcPr>
          <w:p w14:paraId="3DA692F0">
            <w:pPr>
              <w:spacing w:line="280" w:lineRule="exact"/>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符合相关规定</w:t>
            </w:r>
          </w:p>
        </w:tc>
        <w:tc>
          <w:tcPr>
            <w:tcW w:w="2238" w:type="dxa"/>
            <w:vMerge w:val="restart"/>
            <w:vAlign w:val="center"/>
          </w:tcPr>
          <w:p w14:paraId="2FD96B50">
            <w:pPr>
              <w:spacing w:line="360" w:lineRule="auto"/>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正式开工前7天提供</w:t>
            </w:r>
          </w:p>
        </w:tc>
      </w:tr>
      <w:tr w14:paraId="7E035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227" w:type="dxa"/>
            <w:vAlign w:val="center"/>
          </w:tcPr>
          <w:p w14:paraId="58DCFABE">
            <w:pPr>
              <w:spacing w:line="280" w:lineRule="exac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2、工程勘察文件</w:t>
            </w:r>
          </w:p>
        </w:tc>
        <w:tc>
          <w:tcPr>
            <w:tcW w:w="992" w:type="dxa"/>
            <w:vAlign w:val="center"/>
          </w:tcPr>
          <w:p w14:paraId="42A89CC1">
            <w:pPr>
              <w:spacing w:line="280" w:lineRule="exact"/>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w:t>
            </w:r>
          </w:p>
        </w:tc>
        <w:tc>
          <w:tcPr>
            <w:tcW w:w="2126" w:type="dxa"/>
            <w:vAlign w:val="center"/>
          </w:tcPr>
          <w:p w14:paraId="79B0562B">
            <w:pPr>
              <w:spacing w:line="280" w:lineRule="exact"/>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符合相关规定</w:t>
            </w:r>
          </w:p>
        </w:tc>
        <w:tc>
          <w:tcPr>
            <w:tcW w:w="2238" w:type="dxa"/>
            <w:vMerge w:val="continue"/>
            <w:vAlign w:val="center"/>
          </w:tcPr>
          <w:p w14:paraId="230CFA0F">
            <w:pPr>
              <w:spacing w:line="360" w:lineRule="auto"/>
              <w:rPr>
                <w:rFonts w:hint="eastAsia" w:cs="宋体" w:asciiTheme="minorEastAsia" w:hAnsiTheme="minorEastAsia" w:eastAsiaTheme="minorEastAsia"/>
                <w:color w:val="auto"/>
                <w:szCs w:val="21"/>
                <w:highlight w:val="none"/>
              </w:rPr>
            </w:pPr>
          </w:p>
        </w:tc>
      </w:tr>
      <w:tr w14:paraId="12FDC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3227" w:type="dxa"/>
            <w:vAlign w:val="center"/>
          </w:tcPr>
          <w:p w14:paraId="34F4DD68">
            <w:pPr>
              <w:spacing w:line="280" w:lineRule="exac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3、工程设计及施工图纸</w:t>
            </w:r>
          </w:p>
        </w:tc>
        <w:tc>
          <w:tcPr>
            <w:tcW w:w="992" w:type="dxa"/>
            <w:vAlign w:val="center"/>
          </w:tcPr>
          <w:p w14:paraId="64E02C66">
            <w:pPr>
              <w:spacing w:line="280" w:lineRule="exact"/>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w:t>
            </w:r>
          </w:p>
        </w:tc>
        <w:tc>
          <w:tcPr>
            <w:tcW w:w="2126" w:type="dxa"/>
            <w:vAlign w:val="center"/>
          </w:tcPr>
          <w:p w14:paraId="572D3A29">
            <w:pPr>
              <w:spacing w:line="280" w:lineRule="exact"/>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符合相关规定</w:t>
            </w:r>
          </w:p>
        </w:tc>
        <w:tc>
          <w:tcPr>
            <w:tcW w:w="2238" w:type="dxa"/>
            <w:vMerge w:val="continue"/>
            <w:vAlign w:val="center"/>
          </w:tcPr>
          <w:p w14:paraId="29D65706">
            <w:pPr>
              <w:spacing w:line="360" w:lineRule="auto"/>
              <w:rPr>
                <w:rFonts w:hint="eastAsia" w:cs="宋体" w:asciiTheme="minorEastAsia" w:hAnsiTheme="minorEastAsia" w:eastAsiaTheme="minorEastAsia"/>
                <w:color w:val="auto"/>
                <w:szCs w:val="21"/>
                <w:highlight w:val="none"/>
              </w:rPr>
            </w:pPr>
          </w:p>
        </w:tc>
      </w:tr>
      <w:tr w14:paraId="5E1FB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3227" w:type="dxa"/>
            <w:vAlign w:val="center"/>
          </w:tcPr>
          <w:p w14:paraId="489A44C8">
            <w:pPr>
              <w:spacing w:line="280" w:lineRule="exact"/>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4、工程承包合同及其他相关合同</w:t>
            </w:r>
          </w:p>
        </w:tc>
        <w:tc>
          <w:tcPr>
            <w:tcW w:w="992" w:type="dxa"/>
            <w:vAlign w:val="center"/>
          </w:tcPr>
          <w:p w14:paraId="77323A29">
            <w:pPr>
              <w:spacing w:line="280" w:lineRule="exact"/>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w:t>
            </w:r>
          </w:p>
        </w:tc>
        <w:tc>
          <w:tcPr>
            <w:tcW w:w="2126" w:type="dxa"/>
            <w:vAlign w:val="center"/>
          </w:tcPr>
          <w:p w14:paraId="1E23B906">
            <w:pPr>
              <w:spacing w:line="280" w:lineRule="exact"/>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符合相关规定</w:t>
            </w:r>
          </w:p>
        </w:tc>
        <w:tc>
          <w:tcPr>
            <w:tcW w:w="2238" w:type="dxa"/>
            <w:vMerge w:val="continue"/>
            <w:vAlign w:val="center"/>
          </w:tcPr>
          <w:p w14:paraId="62C00261">
            <w:pPr>
              <w:spacing w:line="360" w:lineRule="auto"/>
              <w:rPr>
                <w:rFonts w:hint="eastAsia" w:cs="宋体" w:asciiTheme="minorEastAsia" w:hAnsiTheme="minorEastAsia" w:eastAsiaTheme="minorEastAsia"/>
                <w:color w:val="auto"/>
                <w:szCs w:val="21"/>
                <w:highlight w:val="none"/>
              </w:rPr>
            </w:pPr>
          </w:p>
        </w:tc>
      </w:tr>
      <w:tr w14:paraId="04274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3227" w:type="dxa"/>
            <w:vAlign w:val="center"/>
          </w:tcPr>
          <w:p w14:paraId="6E5EAC77">
            <w:pPr>
              <w:spacing w:line="280" w:lineRule="exac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5、施工许可文件</w:t>
            </w:r>
          </w:p>
        </w:tc>
        <w:tc>
          <w:tcPr>
            <w:tcW w:w="992" w:type="dxa"/>
            <w:vAlign w:val="center"/>
          </w:tcPr>
          <w:p w14:paraId="4208C955">
            <w:pPr>
              <w:spacing w:line="280" w:lineRule="exact"/>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w:t>
            </w:r>
          </w:p>
        </w:tc>
        <w:tc>
          <w:tcPr>
            <w:tcW w:w="2126" w:type="dxa"/>
            <w:vAlign w:val="center"/>
          </w:tcPr>
          <w:p w14:paraId="2E68FEC4">
            <w:pPr>
              <w:spacing w:line="280" w:lineRule="exact"/>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符合相关规定</w:t>
            </w:r>
          </w:p>
        </w:tc>
        <w:tc>
          <w:tcPr>
            <w:tcW w:w="2238" w:type="dxa"/>
            <w:vMerge w:val="continue"/>
            <w:vAlign w:val="center"/>
          </w:tcPr>
          <w:p w14:paraId="2BC1A467">
            <w:pPr>
              <w:spacing w:line="360" w:lineRule="auto"/>
              <w:rPr>
                <w:rFonts w:hint="eastAsia" w:cs="宋体" w:asciiTheme="minorEastAsia" w:hAnsiTheme="minorEastAsia" w:eastAsiaTheme="minorEastAsia"/>
                <w:color w:val="auto"/>
                <w:szCs w:val="21"/>
                <w:highlight w:val="none"/>
              </w:rPr>
            </w:pPr>
          </w:p>
        </w:tc>
      </w:tr>
    </w:tbl>
    <w:p w14:paraId="2F69BDE2">
      <w:pPr>
        <w:tabs>
          <w:tab w:val="left" w:pos="360"/>
        </w:tabs>
        <w:spacing w:after="0" w:line="360" w:lineRule="auto"/>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4、委托人提供的设备</w:t>
      </w:r>
    </w:p>
    <w:tbl>
      <w:tblPr>
        <w:tblStyle w:val="40"/>
        <w:tblW w:w="8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9"/>
        <w:gridCol w:w="1980"/>
        <w:gridCol w:w="1981"/>
        <w:gridCol w:w="1981"/>
      </w:tblGrid>
      <w:tr w14:paraId="2CFF2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2639" w:type="dxa"/>
          </w:tcPr>
          <w:p w14:paraId="75A784AC">
            <w:pPr>
              <w:spacing w:line="280" w:lineRule="exact"/>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名称</w:t>
            </w:r>
          </w:p>
        </w:tc>
        <w:tc>
          <w:tcPr>
            <w:tcW w:w="1980" w:type="dxa"/>
          </w:tcPr>
          <w:p w14:paraId="3D6E8E8B">
            <w:pPr>
              <w:spacing w:line="280" w:lineRule="exact"/>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数量</w:t>
            </w:r>
          </w:p>
        </w:tc>
        <w:tc>
          <w:tcPr>
            <w:tcW w:w="1981" w:type="dxa"/>
          </w:tcPr>
          <w:p w14:paraId="7EA52EC0">
            <w:pPr>
              <w:spacing w:line="280" w:lineRule="exact"/>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工作要求</w:t>
            </w:r>
          </w:p>
        </w:tc>
        <w:tc>
          <w:tcPr>
            <w:tcW w:w="1981" w:type="dxa"/>
          </w:tcPr>
          <w:p w14:paraId="0BFE3F4D">
            <w:pPr>
              <w:spacing w:line="280" w:lineRule="exact"/>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提供时间</w:t>
            </w:r>
          </w:p>
        </w:tc>
      </w:tr>
      <w:tr w14:paraId="4CC6B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2639" w:type="dxa"/>
            <w:vAlign w:val="center"/>
          </w:tcPr>
          <w:p w14:paraId="0DC45F41">
            <w:pPr>
              <w:spacing w:line="280" w:lineRule="exac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1、通讯设备</w:t>
            </w:r>
          </w:p>
        </w:tc>
        <w:tc>
          <w:tcPr>
            <w:tcW w:w="1980" w:type="dxa"/>
            <w:vAlign w:val="center"/>
          </w:tcPr>
          <w:p w14:paraId="5B3ADF43">
            <w:pPr>
              <w:spacing w:line="280" w:lineRule="exact"/>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无</w:t>
            </w:r>
          </w:p>
        </w:tc>
        <w:tc>
          <w:tcPr>
            <w:tcW w:w="1981" w:type="dxa"/>
            <w:vAlign w:val="center"/>
          </w:tcPr>
          <w:p w14:paraId="47C77776">
            <w:pPr>
              <w:spacing w:line="280" w:lineRule="exact"/>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自行配备</w:t>
            </w:r>
          </w:p>
        </w:tc>
        <w:tc>
          <w:tcPr>
            <w:tcW w:w="1981" w:type="dxa"/>
            <w:vAlign w:val="center"/>
          </w:tcPr>
          <w:p w14:paraId="64890DE9">
            <w:pPr>
              <w:spacing w:line="280" w:lineRule="exact"/>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无</w:t>
            </w:r>
          </w:p>
        </w:tc>
      </w:tr>
      <w:tr w14:paraId="004A3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2639" w:type="dxa"/>
            <w:vAlign w:val="center"/>
          </w:tcPr>
          <w:p w14:paraId="65BC6AE2">
            <w:pPr>
              <w:spacing w:line="280" w:lineRule="exac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2、办公设备</w:t>
            </w:r>
          </w:p>
        </w:tc>
        <w:tc>
          <w:tcPr>
            <w:tcW w:w="1980" w:type="dxa"/>
            <w:vAlign w:val="center"/>
          </w:tcPr>
          <w:p w14:paraId="547BF5F0">
            <w:pPr>
              <w:spacing w:line="280" w:lineRule="exact"/>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无</w:t>
            </w:r>
          </w:p>
        </w:tc>
        <w:tc>
          <w:tcPr>
            <w:tcW w:w="1981" w:type="dxa"/>
            <w:vAlign w:val="center"/>
          </w:tcPr>
          <w:p w14:paraId="7EA99878">
            <w:pPr>
              <w:spacing w:line="280" w:lineRule="exact"/>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自行配备</w:t>
            </w:r>
          </w:p>
        </w:tc>
        <w:tc>
          <w:tcPr>
            <w:tcW w:w="1981" w:type="dxa"/>
            <w:vAlign w:val="center"/>
          </w:tcPr>
          <w:p w14:paraId="55765DD4">
            <w:pPr>
              <w:spacing w:line="280" w:lineRule="exact"/>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无</w:t>
            </w:r>
          </w:p>
        </w:tc>
      </w:tr>
      <w:tr w14:paraId="285CF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2639" w:type="dxa"/>
            <w:vAlign w:val="center"/>
          </w:tcPr>
          <w:p w14:paraId="7CCFC6C4">
            <w:pPr>
              <w:spacing w:line="280" w:lineRule="exac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3、交通设备</w:t>
            </w:r>
          </w:p>
        </w:tc>
        <w:tc>
          <w:tcPr>
            <w:tcW w:w="1980" w:type="dxa"/>
            <w:vAlign w:val="center"/>
          </w:tcPr>
          <w:p w14:paraId="059CE16B">
            <w:pPr>
              <w:spacing w:line="280" w:lineRule="exact"/>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无</w:t>
            </w:r>
          </w:p>
        </w:tc>
        <w:tc>
          <w:tcPr>
            <w:tcW w:w="1981" w:type="dxa"/>
            <w:vAlign w:val="center"/>
          </w:tcPr>
          <w:p w14:paraId="4780DC3C">
            <w:pPr>
              <w:spacing w:line="280" w:lineRule="exact"/>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自行配备</w:t>
            </w:r>
          </w:p>
        </w:tc>
        <w:tc>
          <w:tcPr>
            <w:tcW w:w="1981" w:type="dxa"/>
            <w:vAlign w:val="center"/>
          </w:tcPr>
          <w:p w14:paraId="1925F79C">
            <w:pPr>
              <w:spacing w:line="280" w:lineRule="exact"/>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无</w:t>
            </w:r>
          </w:p>
        </w:tc>
      </w:tr>
      <w:tr w14:paraId="27A2E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2639" w:type="dxa"/>
            <w:vAlign w:val="center"/>
          </w:tcPr>
          <w:p w14:paraId="5E8CC8A1">
            <w:pPr>
              <w:spacing w:line="280" w:lineRule="exac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4、检测和试验设备</w:t>
            </w:r>
          </w:p>
        </w:tc>
        <w:tc>
          <w:tcPr>
            <w:tcW w:w="1980" w:type="dxa"/>
            <w:vAlign w:val="center"/>
          </w:tcPr>
          <w:p w14:paraId="064B3E59">
            <w:pPr>
              <w:spacing w:line="280" w:lineRule="exact"/>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无</w:t>
            </w:r>
          </w:p>
        </w:tc>
        <w:tc>
          <w:tcPr>
            <w:tcW w:w="1981" w:type="dxa"/>
            <w:vAlign w:val="center"/>
          </w:tcPr>
          <w:p w14:paraId="40C86A39">
            <w:pPr>
              <w:spacing w:line="280" w:lineRule="exact"/>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自行配备</w:t>
            </w:r>
          </w:p>
        </w:tc>
        <w:tc>
          <w:tcPr>
            <w:tcW w:w="1981" w:type="dxa"/>
            <w:vAlign w:val="center"/>
          </w:tcPr>
          <w:p w14:paraId="584931C6">
            <w:pPr>
              <w:spacing w:line="280" w:lineRule="exact"/>
              <w:jc w:val="center"/>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无</w:t>
            </w:r>
          </w:p>
        </w:tc>
      </w:tr>
    </w:tbl>
    <w:p w14:paraId="1D52937C">
      <w:pPr>
        <w:widowControl/>
        <w:rPr>
          <w:rFonts w:hint="eastAsia" w:cs="仿宋_GB2312" w:asciiTheme="minorEastAsia" w:hAnsiTheme="minorEastAsia" w:eastAsiaTheme="minorEastAsia"/>
          <w:color w:val="auto"/>
          <w:sz w:val="24"/>
          <w:highlight w:val="none"/>
          <w:lang w:bidi="ar"/>
        </w:rPr>
      </w:pPr>
      <w:r>
        <w:rPr>
          <w:rFonts w:cs="仿宋_GB2312" w:asciiTheme="minorEastAsia" w:hAnsiTheme="minorEastAsia" w:eastAsiaTheme="minorEastAsia"/>
          <w:color w:val="auto"/>
          <w:sz w:val="24"/>
          <w:highlight w:val="none"/>
          <w:lang w:bidi="ar"/>
        </w:rPr>
        <w:br w:type="page"/>
      </w:r>
    </w:p>
    <w:p w14:paraId="77EB0038">
      <w:pPr>
        <w:tabs>
          <w:tab w:val="left" w:pos="540"/>
        </w:tabs>
        <w:spacing w:line="360" w:lineRule="auto"/>
        <w:ind w:right="-153"/>
        <w:rPr>
          <w:rFonts w:hint="eastAsia" w:ascii="宋体" w:hAnsi="宋体" w:cs="宋体"/>
          <w:b/>
          <w:color w:val="auto"/>
          <w:sz w:val="24"/>
          <w:highlight w:val="none"/>
        </w:rPr>
      </w:pPr>
      <w:r>
        <w:rPr>
          <w:rFonts w:hint="eastAsia" w:ascii="宋体" w:hAnsi="宋体" w:cs="宋体"/>
          <w:b/>
          <w:color w:val="auto"/>
          <w:sz w:val="24"/>
          <w:highlight w:val="none"/>
        </w:rPr>
        <w:t>附录B   拟派往本项目的监理机构人员组成表</w:t>
      </w:r>
    </w:p>
    <w:tbl>
      <w:tblPr>
        <w:tblStyle w:val="40"/>
        <w:tblW w:w="903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8"/>
        <w:gridCol w:w="730"/>
        <w:gridCol w:w="947"/>
        <w:gridCol w:w="693"/>
        <w:gridCol w:w="647"/>
        <w:gridCol w:w="707"/>
        <w:gridCol w:w="948"/>
        <w:gridCol w:w="1112"/>
        <w:gridCol w:w="1745"/>
        <w:gridCol w:w="839"/>
      </w:tblGrid>
      <w:tr w14:paraId="19E9F3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23" w:type="dxa"/>
            <w:tcBorders>
              <w:top w:val="single" w:color="auto" w:sz="12" w:space="0"/>
            </w:tcBorders>
            <w:vAlign w:val="center"/>
          </w:tcPr>
          <w:p w14:paraId="2A6EA86C">
            <w:pPr>
              <w:spacing w:line="360" w:lineRule="auto"/>
              <w:ind w:left="-17" w:leftChars="-60" w:right="-107" w:rightChars="-51" w:hanging="109" w:hangingChars="52"/>
              <w:jc w:val="center"/>
              <w:rPr>
                <w:rFonts w:ascii="宋体"/>
                <w:color w:val="auto"/>
                <w:highlight w:val="none"/>
              </w:rPr>
            </w:pPr>
            <w:r>
              <w:rPr>
                <w:rFonts w:hint="eastAsia" w:ascii="宋体" w:hAnsi="宋体" w:cs="宋体"/>
                <w:color w:val="auto"/>
                <w:highlight w:val="none"/>
              </w:rPr>
              <w:t>序号</w:t>
            </w:r>
          </w:p>
        </w:tc>
        <w:tc>
          <w:tcPr>
            <w:tcW w:w="679" w:type="dxa"/>
            <w:tcBorders>
              <w:top w:val="single" w:color="auto" w:sz="12" w:space="0"/>
            </w:tcBorders>
            <w:vAlign w:val="center"/>
          </w:tcPr>
          <w:p w14:paraId="655D1003">
            <w:pPr>
              <w:spacing w:line="360" w:lineRule="auto"/>
              <w:ind w:left="-17" w:leftChars="-61" w:right="-134" w:rightChars="-64" w:hanging="111" w:hangingChars="53"/>
              <w:jc w:val="center"/>
              <w:rPr>
                <w:rFonts w:ascii="宋体"/>
                <w:color w:val="auto"/>
                <w:highlight w:val="none"/>
              </w:rPr>
            </w:pPr>
            <w:r>
              <w:rPr>
                <w:rFonts w:hint="eastAsia" w:ascii="宋体" w:hAnsi="宋体" w:cs="宋体"/>
                <w:color w:val="auto"/>
                <w:highlight w:val="none"/>
              </w:rPr>
              <w:t>姓名</w:t>
            </w:r>
          </w:p>
        </w:tc>
        <w:tc>
          <w:tcPr>
            <w:tcW w:w="881" w:type="dxa"/>
            <w:tcBorders>
              <w:top w:val="single" w:color="auto" w:sz="12" w:space="0"/>
            </w:tcBorders>
            <w:vAlign w:val="center"/>
          </w:tcPr>
          <w:p w14:paraId="27254B47">
            <w:pPr>
              <w:spacing w:line="320" w:lineRule="exact"/>
              <w:ind w:left="-70" w:leftChars="-38" w:right="-107" w:rightChars="-51" w:hanging="10" w:hangingChars="5"/>
              <w:jc w:val="center"/>
              <w:rPr>
                <w:rFonts w:ascii="宋体"/>
                <w:color w:val="auto"/>
                <w:highlight w:val="none"/>
              </w:rPr>
            </w:pPr>
            <w:r>
              <w:rPr>
                <w:rFonts w:hint="eastAsia" w:ascii="宋体" w:hAnsi="宋体" w:cs="宋体"/>
                <w:color w:val="auto"/>
                <w:highlight w:val="none"/>
              </w:rPr>
              <w:t>拟任监理职务</w:t>
            </w:r>
          </w:p>
        </w:tc>
        <w:tc>
          <w:tcPr>
            <w:tcW w:w="645" w:type="dxa"/>
            <w:tcBorders>
              <w:top w:val="single" w:color="auto" w:sz="12" w:space="0"/>
            </w:tcBorders>
            <w:vAlign w:val="center"/>
          </w:tcPr>
          <w:p w14:paraId="47F7C194">
            <w:pPr>
              <w:spacing w:line="360" w:lineRule="auto"/>
              <w:ind w:left="-11" w:leftChars="-37" w:right="-80" w:rightChars="-38" w:hanging="67" w:hangingChars="32"/>
              <w:jc w:val="center"/>
              <w:rPr>
                <w:rFonts w:ascii="宋体"/>
                <w:color w:val="auto"/>
                <w:highlight w:val="none"/>
              </w:rPr>
            </w:pPr>
            <w:r>
              <w:rPr>
                <w:rFonts w:hint="eastAsia" w:ascii="宋体" w:hAnsi="宋体" w:cs="宋体"/>
                <w:color w:val="auto"/>
                <w:highlight w:val="none"/>
              </w:rPr>
              <w:t>性别</w:t>
            </w:r>
          </w:p>
        </w:tc>
        <w:tc>
          <w:tcPr>
            <w:tcW w:w="602" w:type="dxa"/>
            <w:tcBorders>
              <w:top w:val="single" w:color="auto" w:sz="12" w:space="0"/>
            </w:tcBorders>
            <w:vAlign w:val="center"/>
          </w:tcPr>
          <w:p w14:paraId="679155F0">
            <w:pPr>
              <w:spacing w:line="360" w:lineRule="auto"/>
              <w:ind w:left="-13" w:leftChars="-51" w:right="-122" w:rightChars="-58" w:hanging="94" w:hangingChars="45"/>
              <w:jc w:val="center"/>
              <w:rPr>
                <w:rFonts w:ascii="宋体"/>
                <w:color w:val="auto"/>
                <w:highlight w:val="none"/>
              </w:rPr>
            </w:pPr>
            <w:r>
              <w:rPr>
                <w:rFonts w:hint="eastAsia" w:ascii="宋体" w:hAnsi="宋体" w:cs="宋体"/>
                <w:color w:val="auto"/>
                <w:highlight w:val="none"/>
              </w:rPr>
              <w:t>年龄</w:t>
            </w:r>
          </w:p>
        </w:tc>
        <w:tc>
          <w:tcPr>
            <w:tcW w:w="658" w:type="dxa"/>
            <w:tcBorders>
              <w:top w:val="single" w:color="auto" w:sz="12" w:space="0"/>
            </w:tcBorders>
            <w:vAlign w:val="center"/>
          </w:tcPr>
          <w:p w14:paraId="7F725D1B">
            <w:pPr>
              <w:spacing w:line="360" w:lineRule="auto"/>
              <w:ind w:left="-7" w:leftChars="-18" w:right="-80" w:rightChars="-38" w:hanging="31" w:hangingChars="15"/>
              <w:jc w:val="center"/>
              <w:rPr>
                <w:rFonts w:ascii="宋体"/>
                <w:color w:val="auto"/>
                <w:highlight w:val="none"/>
              </w:rPr>
            </w:pPr>
            <w:r>
              <w:rPr>
                <w:rFonts w:hint="eastAsia" w:ascii="宋体" w:hAnsi="宋体" w:cs="宋体"/>
                <w:color w:val="auto"/>
                <w:highlight w:val="none"/>
              </w:rPr>
              <w:t>学历</w:t>
            </w:r>
          </w:p>
        </w:tc>
        <w:tc>
          <w:tcPr>
            <w:tcW w:w="882" w:type="dxa"/>
            <w:tcBorders>
              <w:top w:val="single" w:color="auto" w:sz="12" w:space="0"/>
            </w:tcBorders>
            <w:vAlign w:val="center"/>
          </w:tcPr>
          <w:p w14:paraId="2BFEC4B5">
            <w:pPr>
              <w:spacing w:line="360" w:lineRule="auto"/>
              <w:jc w:val="center"/>
              <w:rPr>
                <w:rFonts w:ascii="宋体"/>
                <w:color w:val="auto"/>
                <w:highlight w:val="none"/>
              </w:rPr>
            </w:pPr>
            <w:r>
              <w:rPr>
                <w:rFonts w:hint="eastAsia" w:ascii="宋体" w:hAnsi="宋体" w:cs="宋体"/>
                <w:color w:val="auto"/>
                <w:highlight w:val="none"/>
              </w:rPr>
              <w:t>专业</w:t>
            </w:r>
          </w:p>
        </w:tc>
        <w:tc>
          <w:tcPr>
            <w:tcW w:w="1035" w:type="dxa"/>
            <w:tcBorders>
              <w:top w:val="single" w:color="auto" w:sz="12" w:space="0"/>
            </w:tcBorders>
            <w:vAlign w:val="center"/>
          </w:tcPr>
          <w:p w14:paraId="0C650731">
            <w:pPr>
              <w:spacing w:line="320" w:lineRule="exact"/>
              <w:jc w:val="center"/>
              <w:rPr>
                <w:rFonts w:ascii="宋体"/>
                <w:color w:val="auto"/>
                <w:highlight w:val="none"/>
              </w:rPr>
            </w:pPr>
            <w:r>
              <w:rPr>
                <w:rFonts w:hint="eastAsia" w:ascii="宋体" w:hAnsi="宋体" w:cs="宋体"/>
                <w:color w:val="auto"/>
                <w:highlight w:val="none"/>
              </w:rPr>
              <w:t>专业技术职称</w:t>
            </w:r>
          </w:p>
        </w:tc>
        <w:tc>
          <w:tcPr>
            <w:tcW w:w="1624" w:type="dxa"/>
            <w:tcBorders>
              <w:top w:val="single" w:color="auto" w:sz="12" w:space="0"/>
            </w:tcBorders>
            <w:vAlign w:val="center"/>
          </w:tcPr>
          <w:p w14:paraId="4FE796E4">
            <w:pPr>
              <w:spacing w:line="360" w:lineRule="auto"/>
              <w:ind w:right="-50" w:rightChars="-24"/>
              <w:jc w:val="center"/>
              <w:rPr>
                <w:rFonts w:ascii="宋体"/>
                <w:color w:val="auto"/>
                <w:highlight w:val="none"/>
              </w:rPr>
            </w:pPr>
            <w:r>
              <w:rPr>
                <w:rFonts w:hint="eastAsia" w:ascii="宋体" w:hAnsi="宋体" w:cs="宋体"/>
                <w:color w:val="auto"/>
                <w:highlight w:val="none"/>
              </w:rPr>
              <w:t>监理持证证号</w:t>
            </w:r>
          </w:p>
        </w:tc>
        <w:tc>
          <w:tcPr>
            <w:tcW w:w="781" w:type="dxa"/>
            <w:tcBorders>
              <w:top w:val="single" w:color="auto" w:sz="12" w:space="0"/>
            </w:tcBorders>
            <w:vAlign w:val="center"/>
          </w:tcPr>
          <w:p w14:paraId="7E2D01D7">
            <w:pPr>
              <w:spacing w:line="360" w:lineRule="auto"/>
              <w:ind w:left="-17" w:leftChars="-64" w:right="-90" w:rightChars="-43" w:hanging="117" w:hangingChars="56"/>
              <w:jc w:val="center"/>
              <w:rPr>
                <w:rFonts w:ascii="宋体"/>
                <w:color w:val="auto"/>
                <w:highlight w:val="none"/>
              </w:rPr>
            </w:pPr>
            <w:r>
              <w:rPr>
                <w:rFonts w:hint="eastAsia" w:ascii="宋体" w:hAnsi="宋体" w:cs="宋体"/>
                <w:color w:val="auto"/>
                <w:highlight w:val="none"/>
              </w:rPr>
              <w:t>专业工作年限</w:t>
            </w:r>
          </w:p>
        </w:tc>
      </w:tr>
      <w:tr w14:paraId="00A4AF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23" w:type="dxa"/>
            <w:vAlign w:val="center"/>
          </w:tcPr>
          <w:p w14:paraId="79C23454">
            <w:pPr>
              <w:spacing w:line="360" w:lineRule="auto"/>
              <w:jc w:val="center"/>
              <w:rPr>
                <w:rFonts w:ascii="宋体"/>
                <w:color w:val="auto"/>
                <w:highlight w:val="none"/>
              </w:rPr>
            </w:pPr>
          </w:p>
        </w:tc>
        <w:tc>
          <w:tcPr>
            <w:tcW w:w="679" w:type="dxa"/>
            <w:vAlign w:val="center"/>
          </w:tcPr>
          <w:p w14:paraId="4F2E7DD2">
            <w:pPr>
              <w:spacing w:line="360" w:lineRule="auto"/>
              <w:jc w:val="center"/>
              <w:rPr>
                <w:rFonts w:ascii="宋体"/>
                <w:color w:val="auto"/>
                <w:highlight w:val="none"/>
              </w:rPr>
            </w:pPr>
          </w:p>
        </w:tc>
        <w:tc>
          <w:tcPr>
            <w:tcW w:w="881" w:type="dxa"/>
            <w:vAlign w:val="center"/>
          </w:tcPr>
          <w:p w14:paraId="155B6489">
            <w:pPr>
              <w:spacing w:line="360" w:lineRule="auto"/>
              <w:jc w:val="center"/>
              <w:rPr>
                <w:rFonts w:ascii="宋体"/>
                <w:color w:val="auto"/>
                <w:highlight w:val="none"/>
              </w:rPr>
            </w:pPr>
            <w:r>
              <w:rPr>
                <w:rFonts w:hint="eastAsia" w:ascii="宋体"/>
                <w:color w:val="auto"/>
                <w:highlight w:val="none"/>
              </w:rPr>
              <w:t>总监理工程师</w:t>
            </w:r>
          </w:p>
        </w:tc>
        <w:tc>
          <w:tcPr>
            <w:tcW w:w="645" w:type="dxa"/>
            <w:vAlign w:val="center"/>
          </w:tcPr>
          <w:p w14:paraId="20453240">
            <w:pPr>
              <w:spacing w:line="360" w:lineRule="auto"/>
              <w:jc w:val="center"/>
              <w:rPr>
                <w:rFonts w:ascii="宋体"/>
                <w:color w:val="auto"/>
                <w:highlight w:val="none"/>
              </w:rPr>
            </w:pPr>
          </w:p>
        </w:tc>
        <w:tc>
          <w:tcPr>
            <w:tcW w:w="602" w:type="dxa"/>
            <w:vAlign w:val="center"/>
          </w:tcPr>
          <w:p w14:paraId="12B550A4">
            <w:pPr>
              <w:spacing w:line="360" w:lineRule="auto"/>
              <w:jc w:val="center"/>
              <w:rPr>
                <w:rFonts w:ascii="宋体"/>
                <w:color w:val="auto"/>
                <w:highlight w:val="none"/>
              </w:rPr>
            </w:pPr>
          </w:p>
        </w:tc>
        <w:tc>
          <w:tcPr>
            <w:tcW w:w="658" w:type="dxa"/>
            <w:vAlign w:val="center"/>
          </w:tcPr>
          <w:p w14:paraId="6E3A7923">
            <w:pPr>
              <w:spacing w:line="360" w:lineRule="auto"/>
              <w:jc w:val="center"/>
              <w:rPr>
                <w:rFonts w:ascii="宋体"/>
                <w:color w:val="auto"/>
                <w:highlight w:val="none"/>
              </w:rPr>
            </w:pPr>
          </w:p>
        </w:tc>
        <w:tc>
          <w:tcPr>
            <w:tcW w:w="882" w:type="dxa"/>
            <w:vAlign w:val="center"/>
          </w:tcPr>
          <w:p w14:paraId="5D6AAA61">
            <w:pPr>
              <w:spacing w:line="360" w:lineRule="auto"/>
              <w:jc w:val="center"/>
              <w:rPr>
                <w:rFonts w:ascii="宋体"/>
                <w:color w:val="auto"/>
                <w:highlight w:val="none"/>
              </w:rPr>
            </w:pPr>
          </w:p>
        </w:tc>
        <w:tc>
          <w:tcPr>
            <w:tcW w:w="1035" w:type="dxa"/>
            <w:vAlign w:val="center"/>
          </w:tcPr>
          <w:p w14:paraId="16756A63">
            <w:pPr>
              <w:spacing w:line="360" w:lineRule="auto"/>
              <w:jc w:val="center"/>
              <w:rPr>
                <w:rFonts w:ascii="宋体"/>
                <w:color w:val="auto"/>
                <w:highlight w:val="none"/>
              </w:rPr>
            </w:pPr>
          </w:p>
        </w:tc>
        <w:tc>
          <w:tcPr>
            <w:tcW w:w="1624" w:type="dxa"/>
            <w:vAlign w:val="center"/>
          </w:tcPr>
          <w:p w14:paraId="35C02CDF">
            <w:pPr>
              <w:spacing w:line="360" w:lineRule="auto"/>
              <w:jc w:val="center"/>
              <w:rPr>
                <w:rFonts w:ascii="宋体"/>
                <w:color w:val="auto"/>
                <w:highlight w:val="none"/>
              </w:rPr>
            </w:pPr>
          </w:p>
        </w:tc>
        <w:tc>
          <w:tcPr>
            <w:tcW w:w="781" w:type="dxa"/>
          </w:tcPr>
          <w:p w14:paraId="34B4E09F">
            <w:pPr>
              <w:spacing w:line="360" w:lineRule="auto"/>
              <w:jc w:val="center"/>
              <w:rPr>
                <w:rFonts w:ascii="宋体"/>
                <w:color w:val="auto"/>
                <w:highlight w:val="none"/>
              </w:rPr>
            </w:pPr>
          </w:p>
        </w:tc>
      </w:tr>
      <w:tr w14:paraId="0237B2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623" w:type="dxa"/>
            <w:vAlign w:val="center"/>
          </w:tcPr>
          <w:p w14:paraId="03FC3ED7">
            <w:pPr>
              <w:spacing w:line="360" w:lineRule="auto"/>
              <w:jc w:val="center"/>
              <w:rPr>
                <w:rFonts w:ascii="宋体"/>
                <w:color w:val="auto"/>
                <w:highlight w:val="none"/>
              </w:rPr>
            </w:pPr>
          </w:p>
        </w:tc>
        <w:tc>
          <w:tcPr>
            <w:tcW w:w="679" w:type="dxa"/>
            <w:vAlign w:val="center"/>
          </w:tcPr>
          <w:p w14:paraId="5362519A">
            <w:pPr>
              <w:spacing w:line="360" w:lineRule="auto"/>
              <w:jc w:val="center"/>
              <w:rPr>
                <w:rFonts w:ascii="宋体"/>
                <w:color w:val="auto"/>
                <w:highlight w:val="none"/>
              </w:rPr>
            </w:pPr>
          </w:p>
        </w:tc>
        <w:tc>
          <w:tcPr>
            <w:tcW w:w="881" w:type="dxa"/>
            <w:vAlign w:val="center"/>
          </w:tcPr>
          <w:p w14:paraId="523B570C">
            <w:pPr>
              <w:spacing w:line="360" w:lineRule="auto"/>
              <w:ind w:leftChars="-23" w:right="-63" w:rightChars="-30" w:hanging="48" w:hangingChars="23"/>
              <w:jc w:val="center"/>
              <w:rPr>
                <w:rFonts w:ascii="宋体"/>
                <w:color w:val="auto"/>
                <w:highlight w:val="none"/>
              </w:rPr>
            </w:pPr>
            <w:r>
              <w:rPr>
                <w:rFonts w:hint="eastAsia" w:ascii="宋体"/>
                <w:color w:val="auto"/>
                <w:highlight w:val="none"/>
              </w:rPr>
              <w:t>专业监理工程师</w:t>
            </w:r>
          </w:p>
        </w:tc>
        <w:tc>
          <w:tcPr>
            <w:tcW w:w="645" w:type="dxa"/>
            <w:vAlign w:val="center"/>
          </w:tcPr>
          <w:p w14:paraId="56D836C9">
            <w:pPr>
              <w:spacing w:line="360" w:lineRule="auto"/>
              <w:jc w:val="center"/>
              <w:rPr>
                <w:rFonts w:ascii="宋体"/>
                <w:color w:val="auto"/>
                <w:highlight w:val="none"/>
              </w:rPr>
            </w:pPr>
          </w:p>
        </w:tc>
        <w:tc>
          <w:tcPr>
            <w:tcW w:w="602" w:type="dxa"/>
            <w:vAlign w:val="center"/>
          </w:tcPr>
          <w:p w14:paraId="6EF15F27">
            <w:pPr>
              <w:spacing w:line="360" w:lineRule="auto"/>
              <w:jc w:val="center"/>
              <w:rPr>
                <w:rFonts w:ascii="宋体"/>
                <w:color w:val="auto"/>
                <w:highlight w:val="none"/>
              </w:rPr>
            </w:pPr>
          </w:p>
        </w:tc>
        <w:tc>
          <w:tcPr>
            <w:tcW w:w="658" w:type="dxa"/>
            <w:vAlign w:val="center"/>
          </w:tcPr>
          <w:p w14:paraId="32541940">
            <w:pPr>
              <w:spacing w:line="360" w:lineRule="auto"/>
              <w:jc w:val="center"/>
              <w:rPr>
                <w:rFonts w:ascii="宋体"/>
                <w:color w:val="auto"/>
                <w:highlight w:val="none"/>
              </w:rPr>
            </w:pPr>
          </w:p>
        </w:tc>
        <w:tc>
          <w:tcPr>
            <w:tcW w:w="882" w:type="dxa"/>
            <w:vAlign w:val="center"/>
          </w:tcPr>
          <w:p w14:paraId="1805A215">
            <w:pPr>
              <w:spacing w:line="360" w:lineRule="auto"/>
              <w:jc w:val="center"/>
              <w:rPr>
                <w:rFonts w:ascii="宋体"/>
                <w:color w:val="auto"/>
                <w:highlight w:val="none"/>
              </w:rPr>
            </w:pPr>
          </w:p>
        </w:tc>
        <w:tc>
          <w:tcPr>
            <w:tcW w:w="1035" w:type="dxa"/>
            <w:vAlign w:val="center"/>
          </w:tcPr>
          <w:p w14:paraId="7513DE4F">
            <w:pPr>
              <w:spacing w:line="360" w:lineRule="auto"/>
              <w:jc w:val="center"/>
              <w:rPr>
                <w:rFonts w:ascii="宋体"/>
                <w:color w:val="auto"/>
                <w:highlight w:val="none"/>
              </w:rPr>
            </w:pPr>
          </w:p>
        </w:tc>
        <w:tc>
          <w:tcPr>
            <w:tcW w:w="1624" w:type="dxa"/>
            <w:vAlign w:val="center"/>
          </w:tcPr>
          <w:p w14:paraId="195A2978">
            <w:pPr>
              <w:spacing w:line="360" w:lineRule="auto"/>
              <w:jc w:val="center"/>
              <w:rPr>
                <w:rFonts w:ascii="宋体"/>
                <w:color w:val="auto"/>
                <w:highlight w:val="none"/>
              </w:rPr>
            </w:pPr>
          </w:p>
        </w:tc>
        <w:tc>
          <w:tcPr>
            <w:tcW w:w="781" w:type="dxa"/>
          </w:tcPr>
          <w:p w14:paraId="56F6A883">
            <w:pPr>
              <w:spacing w:line="360" w:lineRule="auto"/>
              <w:jc w:val="center"/>
              <w:rPr>
                <w:rFonts w:ascii="宋体"/>
                <w:color w:val="auto"/>
                <w:highlight w:val="none"/>
              </w:rPr>
            </w:pPr>
          </w:p>
        </w:tc>
      </w:tr>
      <w:tr w14:paraId="57B518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623" w:type="dxa"/>
            <w:vAlign w:val="center"/>
          </w:tcPr>
          <w:p w14:paraId="7AE98C71">
            <w:pPr>
              <w:spacing w:line="360" w:lineRule="auto"/>
              <w:jc w:val="center"/>
              <w:rPr>
                <w:rFonts w:ascii="宋体"/>
                <w:color w:val="auto"/>
                <w:highlight w:val="none"/>
              </w:rPr>
            </w:pPr>
          </w:p>
        </w:tc>
        <w:tc>
          <w:tcPr>
            <w:tcW w:w="679" w:type="dxa"/>
            <w:vAlign w:val="center"/>
          </w:tcPr>
          <w:p w14:paraId="50CB40D6">
            <w:pPr>
              <w:spacing w:line="360" w:lineRule="auto"/>
              <w:jc w:val="center"/>
              <w:rPr>
                <w:rFonts w:ascii="宋体"/>
                <w:color w:val="auto"/>
                <w:highlight w:val="none"/>
              </w:rPr>
            </w:pPr>
          </w:p>
        </w:tc>
        <w:tc>
          <w:tcPr>
            <w:tcW w:w="881" w:type="dxa"/>
            <w:vAlign w:val="center"/>
          </w:tcPr>
          <w:p w14:paraId="5BF0DD1E">
            <w:pPr>
              <w:spacing w:line="360" w:lineRule="auto"/>
              <w:ind w:leftChars="-23" w:right="-63" w:rightChars="-30" w:hanging="48" w:hangingChars="23"/>
              <w:jc w:val="center"/>
              <w:rPr>
                <w:rFonts w:hint="eastAsia" w:ascii="宋体"/>
                <w:color w:val="auto"/>
                <w:highlight w:val="none"/>
              </w:rPr>
            </w:pPr>
            <w:r>
              <w:rPr>
                <w:rFonts w:hint="eastAsia" w:ascii="宋体"/>
                <w:color w:val="auto"/>
                <w:highlight w:val="none"/>
              </w:rPr>
              <w:t>专业监理工程师</w:t>
            </w:r>
          </w:p>
        </w:tc>
        <w:tc>
          <w:tcPr>
            <w:tcW w:w="645" w:type="dxa"/>
            <w:vAlign w:val="center"/>
          </w:tcPr>
          <w:p w14:paraId="53B0F1A8">
            <w:pPr>
              <w:spacing w:line="360" w:lineRule="auto"/>
              <w:jc w:val="center"/>
              <w:rPr>
                <w:rFonts w:ascii="宋体"/>
                <w:color w:val="auto"/>
                <w:highlight w:val="none"/>
              </w:rPr>
            </w:pPr>
          </w:p>
        </w:tc>
        <w:tc>
          <w:tcPr>
            <w:tcW w:w="602" w:type="dxa"/>
            <w:vAlign w:val="center"/>
          </w:tcPr>
          <w:p w14:paraId="06B37386">
            <w:pPr>
              <w:spacing w:line="360" w:lineRule="auto"/>
              <w:jc w:val="center"/>
              <w:rPr>
                <w:rFonts w:ascii="宋体"/>
                <w:color w:val="auto"/>
                <w:highlight w:val="none"/>
              </w:rPr>
            </w:pPr>
          </w:p>
        </w:tc>
        <w:tc>
          <w:tcPr>
            <w:tcW w:w="658" w:type="dxa"/>
            <w:vAlign w:val="center"/>
          </w:tcPr>
          <w:p w14:paraId="2FE65272">
            <w:pPr>
              <w:spacing w:line="360" w:lineRule="auto"/>
              <w:jc w:val="center"/>
              <w:rPr>
                <w:rFonts w:ascii="宋体"/>
                <w:color w:val="auto"/>
                <w:highlight w:val="none"/>
              </w:rPr>
            </w:pPr>
          </w:p>
        </w:tc>
        <w:tc>
          <w:tcPr>
            <w:tcW w:w="882" w:type="dxa"/>
            <w:vAlign w:val="center"/>
          </w:tcPr>
          <w:p w14:paraId="3E1F9FDE">
            <w:pPr>
              <w:spacing w:line="360" w:lineRule="auto"/>
              <w:jc w:val="center"/>
              <w:rPr>
                <w:rFonts w:ascii="宋体"/>
                <w:color w:val="auto"/>
                <w:highlight w:val="none"/>
              </w:rPr>
            </w:pPr>
          </w:p>
        </w:tc>
        <w:tc>
          <w:tcPr>
            <w:tcW w:w="1035" w:type="dxa"/>
            <w:vAlign w:val="center"/>
          </w:tcPr>
          <w:p w14:paraId="319A3689">
            <w:pPr>
              <w:spacing w:line="360" w:lineRule="auto"/>
              <w:jc w:val="center"/>
              <w:rPr>
                <w:rFonts w:ascii="宋体"/>
                <w:color w:val="auto"/>
                <w:highlight w:val="none"/>
              </w:rPr>
            </w:pPr>
          </w:p>
        </w:tc>
        <w:tc>
          <w:tcPr>
            <w:tcW w:w="1624" w:type="dxa"/>
            <w:vAlign w:val="center"/>
          </w:tcPr>
          <w:p w14:paraId="0C9A7657">
            <w:pPr>
              <w:spacing w:line="360" w:lineRule="auto"/>
              <w:jc w:val="center"/>
              <w:rPr>
                <w:rFonts w:ascii="宋体"/>
                <w:color w:val="auto"/>
                <w:highlight w:val="none"/>
              </w:rPr>
            </w:pPr>
          </w:p>
        </w:tc>
        <w:tc>
          <w:tcPr>
            <w:tcW w:w="781" w:type="dxa"/>
          </w:tcPr>
          <w:p w14:paraId="28DACBC7">
            <w:pPr>
              <w:spacing w:line="360" w:lineRule="auto"/>
              <w:jc w:val="center"/>
              <w:rPr>
                <w:rFonts w:ascii="宋体"/>
                <w:color w:val="auto"/>
                <w:highlight w:val="none"/>
              </w:rPr>
            </w:pPr>
          </w:p>
        </w:tc>
      </w:tr>
      <w:tr w14:paraId="728919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623" w:type="dxa"/>
            <w:vAlign w:val="center"/>
          </w:tcPr>
          <w:p w14:paraId="2C63BA61">
            <w:pPr>
              <w:spacing w:line="360" w:lineRule="auto"/>
              <w:jc w:val="center"/>
              <w:rPr>
                <w:rFonts w:ascii="宋体"/>
                <w:color w:val="auto"/>
                <w:highlight w:val="none"/>
              </w:rPr>
            </w:pPr>
          </w:p>
        </w:tc>
        <w:tc>
          <w:tcPr>
            <w:tcW w:w="679" w:type="dxa"/>
            <w:vAlign w:val="center"/>
          </w:tcPr>
          <w:p w14:paraId="5CEAF3D5">
            <w:pPr>
              <w:spacing w:line="360" w:lineRule="auto"/>
              <w:jc w:val="center"/>
              <w:rPr>
                <w:rFonts w:ascii="宋体"/>
                <w:color w:val="auto"/>
                <w:highlight w:val="none"/>
              </w:rPr>
            </w:pPr>
          </w:p>
        </w:tc>
        <w:tc>
          <w:tcPr>
            <w:tcW w:w="881" w:type="dxa"/>
            <w:vAlign w:val="center"/>
          </w:tcPr>
          <w:p w14:paraId="1E2B8583">
            <w:pPr>
              <w:spacing w:line="360" w:lineRule="auto"/>
              <w:jc w:val="center"/>
              <w:rPr>
                <w:rFonts w:ascii="宋体"/>
                <w:color w:val="auto"/>
                <w:highlight w:val="none"/>
              </w:rPr>
            </w:pPr>
            <w:r>
              <w:rPr>
                <w:rFonts w:hint="eastAsia" w:ascii="宋体"/>
                <w:color w:val="auto"/>
                <w:highlight w:val="none"/>
              </w:rPr>
              <w:t>监理员</w:t>
            </w:r>
          </w:p>
        </w:tc>
        <w:tc>
          <w:tcPr>
            <w:tcW w:w="645" w:type="dxa"/>
            <w:vAlign w:val="center"/>
          </w:tcPr>
          <w:p w14:paraId="5CA1414A">
            <w:pPr>
              <w:spacing w:line="360" w:lineRule="auto"/>
              <w:jc w:val="center"/>
              <w:rPr>
                <w:rFonts w:ascii="宋体"/>
                <w:color w:val="auto"/>
                <w:highlight w:val="none"/>
              </w:rPr>
            </w:pPr>
          </w:p>
        </w:tc>
        <w:tc>
          <w:tcPr>
            <w:tcW w:w="602" w:type="dxa"/>
            <w:vAlign w:val="center"/>
          </w:tcPr>
          <w:p w14:paraId="4D390002">
            <w:pPr>
              <w:spacing w:line="360" w:lineRule="auto"/>
              <w:jc w:val="center"/>
              <w:rPr>
                <w:rFonts w:ascii="宋体"/>
                <w:color w:val="auto"/>
                <w:highlight w:val="none"/>
              </w:rPr>
            </w:pPr>
          </w:p>
        </w:tc>
        <w:tc>
          <w:tcPr>
            <w:tcW w:w="658" w:type="dxa"/>
            <w:vAlign w:val="center"/>
          </w:tcPr>
          <w:p w14:paraId="124734A7">
            <w:pPr>
              <w:spacing w:line="360" w:lineRule="auto"/>
              <w:jc w:val="center"/>
              <w:rPr>
                <w:rFonts w:ascii="宋体"/>
                <w:color w:val="auto"/>
                <w:highlight w:val="none"/>
              </w:rPr>
            </w:pPr>
          </w:p>
        </w:tc>
        <w:tc>
          <w:tcPr>
            <w:tcW w:w="882" w:type="dxa"/>
            <w:vAlign w:val="center"/>
          </w:tcPr>
          <w:p w14:paraId="5C38A3CE">
            <w:pPr>
              <w:spacing w:line="360" w:lineRule="auto"/>
              <w:jc w:val="center"/>
              <w:rPr>
                <w:rFonts w:ascii="宋体"/>
                <w:color w:val="auto"/>
                <w:highlight w:val="none"/>
              </w:rPr>
            </w:pPr>
          </w:p>
        </w:tc>
        <w:tc>
          <w:tcPr>
            <w:tcW w:w="1035" w:type="dxa"/>
            <w:vAlign w:val="center"/>
          </w:tcPr>
          <w:p w14:paraId="6BC403FC">
            <w:pPr>
              <w:spacing w:line="360" w:lineRule="auto"/>
              <w:jc w:val="center"/>
              <w:rPr>
                <w:rFonts w:ascii="宋体"/>
                <w:color w:val="auto"/>
                <w:highlight w:val="none"/>
              </w:rPr>
            </w:pPr>
          </w:p>
        </w:tc>
        <w:tc>
          <w:tcPr>
            <w:tcW w:w="1624" w:type="dxa"/>
            <w:vAlign w:val="center"/>
          </w:tcPr>
          <w:p w14:paraId="56D503C7">
            <w:pPr>
              <w:spacing w:line="360" w:lineRule="auto"/>
              <w:jc w:val="center"/>
              <w:rPr>
                <w:rFonts w:ascii="宋体"/>
                <w:color w:val="auto"/>
                <w:highlight w:val="none"/>
              </w:rPr>
            </w:pPr>
          </w:p>
        </w:tc>
        <w:tc>
          <w:tcPr>
            <w:tcW w:w="781" w:type="dxa"/>
          </w:tcPr>
          <w:p w14:paraId="3478B296">
            <w:pPr>
              <w:spacing w:line="360" w:lineRule="auto"/>
              <w:jc w:val="center"/>
              <w:rPr>
                <w:rFonts w:ascii="宋体"/>
                <w:color w:val="auto"/>
                <w:highlight w:val="none"/>
              </w:rPr>
            </w:pPr>
          </w:p>
        </w:tc>
      </w:tr>
    </w:tbl>
    <w:p w14:paraId="326BCB46">
      <w:pPr>
        <w:spacing w:after="0" w:line="240" w:lineRule="auto"/>
        <w:rPr>
          <w:rFonts w:hint="eastAsia" w:ascii="宋体" w:hAnsi="宋体" w:cs="宋体"/>
          <w:b/>
          <w:color w:val="auto"/>
          <w:sz w:val="24"/>
          <w:highlight w:val="none"/>
        </w:rPr>
      </w:pPr>
      <w:r>
        <w:rPr>
          <w:rFonts w:ascii="仿宋_GB2312" w:eastAsia="仿宋_GB2312" w:cs="仿宋_GB2312"/>
          <w:color w:val="auto"/>
          <w:sz w:val="24"/>
          <w:highlight w:val="none"/>
          <w:lang w:bidi="ar"/>
        </w:rPr>
        <w:br w:type="page"/>
      </w:r>
      <w:r>
        <w:rPr>
          <w:rFonts w:hint="eastAsia" w:ascii="宋体" w:hAnsi="宋体" w:cs="宋体"/>
          <w:b/>
          <w:color w:val="auto"/>
          <w:sz w:val="24"/>
          <w:highlight w:val="none"/>
        </w:rPr>
        <w:t>附录C</w:t>
      </w:r>
    </w:p>
    <w:p w14:paraId="0AAF496C">
      <w:pPr>
        <w:tabs>
          <w:tab w:val="left" w:pos="540"/>
        </w:tabs>
        <w:spacing w:after="0" w:line="360" w:lineRule="auto"/>
        <w:ind w:right="-153"/>
        <w:jc w:val="center"/>
        <w:rPr>
          <w:rFonts w:ascii="宋体"/>
          <w:color w:val="auto"/>
          <w:szCs w:val="21"/>
          <w:highlight w:val="none"/>
        </w:rPr>
      </w:pPr>
      <w:r>
        <w:rPr>
          <w:rFonts w:hint="eastAsia" w:ascii="宋体" w:hAnsi="宋体" w:cs="宋体"/>
          <w:b/>
          <w:color w:val="auto"/>
          <w:sz w:val="24"/>
          <w:highlight w:val="none"/>
        </w:rPr>
        <w:t>安全监理责任合同</w:t>
      </w:r>
    </w:p>
    <w:p w14:paraId="43048FBF">
      <w:pPr>
        <w:spacing w:after="0"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为在</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项目</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工程监理服务合同的实施过程中切实搞好本工程的安全生产管理工作，委托人</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（以下简称“甲方”）与监理人</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（以下简称“乙方”）签订如下安全监理责任合同：</w:t>
      </w:r>
    </w:p>
    <w:p w14:paraId="608A3227">
      <w:pPr>
        <w:spacing w:after="0" w:line="44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bidi="ar"/>
        </w:rPr>
        <w:t>一、甲方职责</w:t>
      </w:r>
    </w:p>
    <w:p w14:paraId="243895C2">
      <w:pPr>
        <w:spacing w:after="0"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1．严格遵守国家有关安全生产的法律法规，支持乙方按条例要求对规定的施工安全实施监理。</w:t>
      </w:r>
    </w:p>
    <w:p w14:paraId="521E8180">
      <w:pPr>
        <w:spacing w:after="0"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2．按照“安全第一、预防为主、综合治理”、坚持“管生产必须管安全”和“党政同责、一岗双责、齐抓共管”的原则进行安全生产管理，做到生产与安全工作同时计划、布置、检查、总结和评比。</w:t>
      </w:r>
    </w:p>
    <w:p w14:paraId="4C27F717">
      <w:pPr>
        <w:spacing w:after="0"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3．重要的安全设施必须坚持与主体工程“三同时”的原则，即：同时设计、审批，同时施工，同时验收，投入使用。</w:t>
      </w:r>
    </w:p>
    <w:p w14:paraId="0BD34D65">
      <w:pPr>
        <w:spacing w:after="0"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4．定期召开安全生产调度会，及时传达中央及地方有关安全生产的精神。</w:t>
      </w:r>
    </w:p>
    <w:p w14:paraId="6D7FDBC3">
      <w:pPr>
        <w:spacing w:after="0"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5．组织对施工现场的安全生产检查，监督承包人及时处理发现的各项安全隐患。</w:t>
      </w:r>
    </w:p>
    <w:p w14:paraId="03E1D9F4">
      <w:pPr>
        <w:spacing w:after="0" w:line="44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bidi="ar"/>
        </w:rPr>
        <w:t>二、乙方职责</w:t>
      </w:r>
    </w:p>
    <w:p w14:paraId="2DE296D0">
      <w:pPr>
        <w:spacing w:after="0"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1．根据有关安全生产的规定，认真执行工程承包合同中的有关安全要求。</w:t>
      </w:r>
    </w:p>
    <w:p w14:paraId="7CFDAE6A">
      <w:pPr>
        <w:spacing w:after="0"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2．坚持“安全第一、预防为主、综合治理”、“管生产必须管安全”和“党政同责、一岗双责、齐抓共管”的原则，督促承包人加强安全生产宣传教育，增强全员安全生产意识，建立健全各项安全生产的管理机构和安全生产管理制度，配备专职及兼职安全检查人员，有组织有领导地开展安全生产活动。</w:t>
      </w:r>
    </w:p>
    <w:p w14:paraId="510098F7">
      <w:pPr>
        <w:spacing w:after="0"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3. 建立健全安全监理制度，加强安全知识教育培训，明确各岗位监理人员的安全监理职责，增强安全意识。</w:t>
      </w:r>
    </w:p>
    <w:p w14:paraId="1FF09D5A">
      <w:pPr>
        <w:spacing w:after="0"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4．在实施监理过程中，发现存在安全事故隐患的，应立即要求承包人整改；情况严重的，应立即要求承包人停止施工，并及时报告委托人。承包人拒不整改或不停止施工的，乙方应及时向有关主管部门报告。</w:t>
      </w:r>
    </w:p>
    <w:p w14:paraId="2C2BEFC0">
      <w:pPr>
        <w:spacing w:after="0"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5．乙方及其监理工程师应当按照法律、法规和工程建设强制性标准实施监理，并对建设工程安全生产承担监理责任。</w:t>
      </w:r>
    </w:p>
    <w:p w14:paraId="581AC617">
      <w:pPr>
        <w:spacing w:after="0" w:line="44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bidi="ar"/>
        </w:rPr>
        <w:t>三、违约责任</w:t>
      </w:r>
    </w:p>
    <w:p w14:paraId="4CEB6CFB">
      <w:pPr>
        <w:spacing w:after="0"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本合同正本一式二份，副本八份，合同双方各执正本一份，副本四份。由双方法定代表人或其授权代理人签署并加盖公章后生效，全部工程竣工验收后失效。</w:t>
      </w:r>
    </w:p>
    <w:p w14:paraId="056983D6">
      <w:pPr>
        <w:spacing w:after="0" w:line="420" w:lineRule="exact"/>
        <w:rPr>
          <w:rFonts w:hint="eastAsia" w:ascii="宋体" w:hAnsi="宋体" w:cs="宋体"/>
          <w:color w:val="auto"/>
          <w:szCs w:val="21"/>
          <w:highlight w:val="none"/>
        </w:rPr>
      </w:pPr>
      <w:r>
        <w:rPr>
          <w:rFonts w:hint="eastAsia" w:ascii="宋体" w:hAnsi="宋体" w:cs="宋体"/>
          <w:color w:val="auto"/>
          <w:szCs w:val="21"/>
          <w:highlight w:val="none"/>
          <w:lang w:bidi="ar"/>
        </w:rPr>
        <w:t xml:space="preserve"> </w:t>
      </w:r>
    </w:p>
    <w:p w14:paraId="44F2F761">
      <w:pPr>
        <w:spacing w:after="0" w:line="420" w:lineRule="exact"/>
        <w:rPr>
          <w:rFonts w:hint="eastAsia" w:ascii="宋体" w:hAnsi="宋体" w:cs="宋体"/>
          <w:color w:val="auto"/>
          <w:szCs w:val="21"/>
          <w:highlight w:val="none"/>
        </w:rPr>
      </w:pPr>
      <w:r>
        <w:rPr>
          <w:rFonts w:hint="eastAsia" w:ascii="宋体" w:hAnsi="宋体" w:cs="宋体"/>
          <w:color w:val="auto"/>
          <w:szCs w:val="21"/>
          <w:highlight w:val="none"/>
          <w:lang w:bidi="ar"/>
        </w:rPr>
        <w:t xml:space="preserve"> </w:t>
      </w:r>
    </w:p>
    <w:p w14:paraId="23BA43C3">
      <w:pPr>
        <w:autoSpaceDE w:val="0"/>
        <w:spacing w:after="0"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lang w:bidi="ar"/>
        </w:rPr>
        <w:t>委托人：</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（盖单位章）  监理人：</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（盖单位章）</w:t>
      </w:r>
    </w:p>
    <w:p w14:paraId="5FA57CAC">
      <w:pPr>
        <w:autoSpaceDE w:val="0"/>
        <w:spacing w:after="0" w:line="360" w:lineRule="auto"/>
        <w:ind w:left="420" w:leftChars="200"/>
        <w:rPr>
          <w:rFonts w:hint="eastAsia" w:ascii="宋体" w:hAnsi="宋体" w:cs="宋体"/>
          <w:color w:val="auto"/>
          <w:szCs w:val="21"/>
          <w:highlight w:val="none"/>
          <w:lang w:bidi="ar"/>
        </w:rPr>
      </w:pPr>
    </w:p>
    <w:p w14:paraId="6F8AC203">
      <w:pPr>
        <w:autoSpaceDE w:val="0"/>
        <w:spacing w:after="0"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lang w:bidi="ar"/>
        </w:rPr>
        <w:t>法定代表人或其委托代理人：</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（签字）  法定代表人或其委托代理人：</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（签字）</w:t>
      </w:r>
    </w:p>
    <w:p w14:paraId="124F5BF2">
      <w:pPr>
        <w:autoSpaceDE w:val="0"/>
        <w:spacing w:after="0"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lang w:bidi="ar"/>
        </w:rPr>
        <w:t>地址：</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 xml:space="preserve">  地址：</w:t>
      </w:r>
      <w:r>
        <w:rPr>
          <w:rFonts w:hint="eastAsia" w:ascii="宋体" w:hAnsi="宋体" w:cs="宋体"/>
          <w:color w:val="auto"/>
          <w:szCs w:val="21"/>
          <w:highlight w:val="none"/>
          <w:u w:val="single"/>
          <w:lang w:bidi="ar"/>
        </w:rPr>
        <w:t xml:space="preserve">                             .    </w:t>
      </w:r>
    </w:p>
    <w:p w14:paraId="1DE572D9">
      <w:pPr>
        <w:autoSpaceDE w:val="0"/>
        <w:spacing w:after="0"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lang w:bidi="ar"/>
        </w:rPr>
        <w:t>电话：</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 xml:space="preserve">  电话：</w:t>
      </w:r>
      <w:r>
        <w:rPr>
          <w:rFonts w:hint="eastAsia" w:ascii="宋体" w:hAnsi="宋体" w:cs="宋体"/>
          <w:color w:val="auto"/>
          <w:szCs w:val="21"/>
          <w:highlight w:val="none"/>
          <w:u w:val="single"/>
          <w:lang w:bidi="ar"/>
        </w:rPr>
        <w:t xml:space="preserve">                             .    </w:t>
      </w:r>
    </w:p>
    <w:p w14:paraId="4850894A">
      <w:pPr>
        <w:autoSpaceDE w:val="0"/>
        <w:spacing w:after="0" w:line="360" w:lineRule="auto"/>
        <w:ind w:firstLine="840" w:firstLineChars="400"/>
        <w:rPr>
          <w:rFonts w:hint="eastAsia" w:ascii="宋体" w:hAnsi="宋体" w:cs="宋体"/>
          <w:color w:val="auto"/>
          <w:szCs w:val="21"/>
          <w:highlight w:val="none"/>
        </w:rPr>
      </w:pP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年</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月</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 xml:space="preserve">日                       </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年</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月</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日</w:t>
      </w:r>
    </w:p>
    <w:p w14:paraId="5AAE479B">
      <w:pPr>
        <w:spacing w:after="0"/>
        <w:rPr>
          <w:rFonts w:ascii="仿宋_GB2312" w:eastAsia="仿宋_GB2312" w:cs="仿宋_GB2312"/>
          <w:color w:val="auto"/>
          <w:sz w:val="24"/>
          <w:highlight w:val="none"/>
          <w:lang w:bidi="ar"/>
        </w:rPr>
      </w:pPr>
      <w:r>
        <w:rPr>
          <w:rFonts w:ascii="仿宋_GB2312" w:eastAsia="仿宋_GB2312" w:cs="仿宋_GB2312"/>
          <w:color w:val="auto"/>
          <w:sz w:val="24"/>
          <w:highlight w:val="none"/>
          <w:lang w:bidi="ar"/>
        </w:rPr>
        <w:br w:type="page"/>
      </w:r>
    </w:p>
    <w:p w14:paraId="304FC6BF">
      <w:pPr>
        <w:tabs>
          <w:tab w:val="left" w:pos="540"/>
        </w:tabs>
        <w:spacing w:line="360" w:lineRule="auto"/>
        <w:ind w:right="-153"/>
        <w:rPr>
          <w:rFonts w:hint="eastAsia" w:ascii="宋体" w:hAnsi="宋体" w:cs="宋体"/>
          <w:b/>
          <w:color w:val="auto"/>
          <w:sz w:val="24"/>
          <w:highlight w:val="none"/>
        </w:rPr>
      </w:pPr>
      <w:r>
        <w:rPr>
          <w:rFonts w:hint="eastAsia" w:ascii="宋体" w:hAnsi="宋体" w:cs="宋体"/>
          <w:b/>
          <w:color w:val="auto"/>
          <w:sz w:val="24"/>
          <w:highlight w:val="none"/>
        </w:rPr>
        <w:t>附录D</w:t>
      </w:r>
    </w:p>
    <w:p w14:paraId="045B9E89">
      <w:pPr>
        <w:tabs>
          <w:tab w:val="left" w:pos="540"/>
        </w:tabs>
        <w:spacing w:line="360" w:lineRule="auto"/>
        <w:ind w:right="-153"/>
        <w:jc w:val="center"/>
        <w:rPr>
          <w:rFonts w:hint="eastAsia" w:ascii="宋体" w:hAnsi="宋体" w:cs="宋体"/>
          <w:b/>
          <w:color w:val="auto"/>
          <w:sz w:val="24"/>
          <w:highlight w:val="none"/>
        </w:rPr>
      </w:pPr>
      <w:r>
        <w:rPr>
          <w:rFonts w:hint="eastAsia" w:ascii="宋体" w:hAnsi="宋体" w:cs="宋体"/>
          <w:b/>
          <w:color w:val="auto"/>
          <w:sz w:val="24"/>
          <w:highlight w:val="none"/>
        </w:rPr>
        <w:t>工程建设项目廉政责任书</w:t>
      </w:r>
    </w:p>
    <w:p w14:paraId="783DA3E4">
      <w:pPr>
        <w:spacing w:after="0"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 xml:space="preserve">工程项目名称： </w:t>
      </w:r>
    </w:p>
    <w:p w14:paraId="6D994382">
      <w:pPr>
        <w:spacing w:after="0"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工程项目地址：</w:t>
      </w:r>
    </w:p>
    <w:p w14:paraId="798D893F">
      <w:pPr>
        <w:spacing w:after="0"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建设单位（甲方）：温州港南岳港务有限公司</w:t>
      </w:r>
    </w:p>
    <w:p w14:paraId="4D43A559">
      <w:pPr>
        <w:spacing w:after="0"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 xml:space="preserve">承包单位（乙方）：                                 </w:t>
      </w:r>
    </w:p>
    <w:p w14:paraId="68BB2598">
      <w:pPr>
        <w:spacing w:after="0"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为加强工程建设中的廉政建设，规范工程建设项目委托与被委托双方的各项活动，防止发生各种谋取不正当利益的违法违纪行为，保护国家、集体和当事人的合法权益，根据国家有关工程建设的法律法规和廉政建设责任制规定，特订立本廉政责任书。</w:t>
      </w:r>
    </w:p>
    <w:p w14:paraId="2197696B">
      <w:pPr>
        <w:spacing w:after="0"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第一条  甲乙双方的责任</w:t>
      </w:r>
    </w:p>
    <w:p w14:paraId="20EFE8E7">
      <w:pPr>
        <w:spacing w:after="0"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（一）应严格遵守有关法律、法规，相关政策，以及廉政建设的各项规定。</w:t>
      </w:r>
    </w:p>
    <w:p w14:paraId="25B37107">
      <w:pPr>
        <w:spacing w:after="0"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（二）严格执行建设工程项目合同文件，自觉按合同办事。</w:t>
      </w:r>
    </w:p>
    <w:p w14:paraId="1A6FDE98">
      <w:pPr>
        <w:spacing w:after="0"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（三）业务活动必须坚持公开、公平、公正、诚信、透明的原则（除法律法规另有规定者外），不得为获取不正当的利益，损害国家、集体和对方利益。</w:t>
      </w:r>
    </w:p>
    <w:p w14:paraId="5822C9CC">
      <w:pPr>
        <w:spacing w:after="0"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（四）发现对方在业务活动中有违规、违纪、违法行为的，应及时提醒对方，情节严重的，应向其上级主管部门或纪检监察、司法等有关机关举报。</w:t>
      </w:r>
    </w:p>
    <w:p w14:paraId="4AC4AF4E">
      <w:pPr>
        <w:spacing w:after="0"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（五）严格遵守温州市机关干部“正风肃纪”十项规定。</w:t>
      </w:r>
    </w:p>
    <w:p w14:paraId="71BAAFE1">
      <w:pPr>
        <w:spacing w:after="0"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第二条  甲方的责任</w:t>
      </w:r>
    </w:p>
    <w:p w14:paraId="2734D73F">
      <w:pPr>
        <w:spacing w:after="0"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甲方的领导和从事该建设工程项目的工作人员在工程建设的事前、事中、事后应遵守以下规定：</w:t>
      </w:r>
    </w:p>
    <w:p w14:paraId="1EE29BE9">
      <w:pPr>
        <w:spacing w:after="0"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（一）不准向乙方和相关单位索要或接受回扣、礼金、有价证券、贵重物品和好处费、感谢费等。</w:t>
      </w:r>
    </w:p>
    <w:p w14:paraId="13B90640">
      <w:pPr>
        <w:spacing w:after="0"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（二）不准在乙方和相关单位报销任何应由甲方或个人支付的费用。</w:t>
      </w:r>
    </w:p>
    <w:p w14:paraId="3B48BA17">
      <w:pPr>
        <w:spacing w:after="0"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（三）不准要求、暗示和接受乙方和相关单位为个人装修住房、婚丧嫁娶、配偶子女的工作安排以及出国（境）、旅游等提供方便。</w:t>
      </w:r>
    </w:p>
    <w:p w14:paraId="3EDCA6D5">
      <w:pPr>
        <w:spacing w:after="0"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（四）不准参加有可能影响公正执行公务的乙方和相关单位的宴请、健身、娱乐等活动。</w:t>
      </w:r>
    </w:p>
    <w:p w14:paraId="672E24AD">
      <w:pPr>
        <w:spacing w:after="0"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五）不准向乙方和相关单位介绍或为配偶、子女、亲属参与同甲方工程项目合同有关的分包项目等活动。不准向乙方和相关单位介绍或为配偶、子女、亲属参与同项目合同有关的设备、材料、工程分包、劳务、监理、勘察设计等经济活动。不得以任何理由向乙方和相关单位推荐分包单位和要求购买与项目工程合同规定以外的材料、设备等。</w:t>
      </w:r>
    </w:p>
    <w:p w14:paraId="169739F4">
      <w:pPr>
        <w:spacing w:after="0"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第三条  乙方的责任</w:t>
      </w:r>
    </w:p>
    <w:p w14:paraId="6BCCAEA8">
      <w:pPr>
        <w:spacing w:after="0"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应与甲方和相关单位保持正常的业务交往，按照有关法律法规和程序开展业务工作，严格执行工程建设的有关方针、政策，认真履行职责，并遵守以下规定：</w:t>
      </w:r>
    </w:p>
    <w:p w14:paraId="2DC4EC3E">
      <w:pPr>
        <w:spacing w:after="0"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（一）不准以任何理由向甲方和相关单位及其工作人员索要、接受或赠送礼金、有价证券、贵重物品及回扣、好处费、感谢费等。</w:t>
      </w:r>
    </w:p>
    <w:p w14:paraId="5346FFE3">
      <w:pPr>
        <w:spacing w:after="0"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（二）不准以任何理由为甲方和相关单位报销应由对方或个人支付的费用。</w:t>
      </w:r>
    </w:p>
    <w:p w14:paraId="7C3E1304">
      <w:pPr>
        <w:spacing w:after="0"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（三）不准接受或暗示为甲方、相关单位或个人装修住房、婚丧嫁娶、配偶子女的工作安排以及出国（境）、旅游等提供方便。</w:t>
      </w:r>
    </w:p>
    <w:p w14:paraId="05D9B050">
      <w:pPr>
        <w:spacing w:after="0"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（四）不准违反合同约定而使用甲方、相关单位提供的通信、交通工具和高档办公用品。</w:t>
      </w:r>
    </w:p>
    <w:p w14:paraId="001E2F54">
      <w:pPr>
        <w:spacing w:after="0"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（五）不准以任何理由为甲方、相关单位或个人组织有可能影响公正执行公务的宴请、健身、娱乐等活动。</w:t>
      </w:r>
    </w:p>
    <w:p w14:paraId="5A0B4766">
      <w:pPr>
        <w:spacing w:after="0"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第四条  违约责任</w:t>
      </w:r>
    </w:p>
    <w:p w14:paraId="294313BA">
      <w:pPr>
        <w:spacing w:after="0"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一）甲方工作人员有违反本责任书第一、二条责任行为的，按照管理权限，依据有关法律法规和规定给予党纪、政纪处分或组织处理；涉嫌犯罪的，移交司法机关追究刑事责任；给乙方单位造成经济损失的，应予以赔偿。</w:t>
      </w:r>
    </w:p>
    <w:p w14:paraId="476DAFCB">
      <w:pPr>
        <w:spacing w:after="0"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二）乙方工作人员有违反本责任书第一、三条责任行为的，按照管理权限，依据有关法律法规和规定给予党纪、政纪处分或组织处理；涉嫌犯罪的，移交司法机关追究刑事责任；给甲方单位造成经济损失的，应予以赔偿。</w:t>
      </w:r>
    </w:p>
    <w:p w14:paraId="58CBEDF3">
      <w:pPr>
        <w:spacing w:after="0"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第五条  本责任书作为工程建设项目合同的附件，与工程建设项目合同具有同等法律效力。经双方签署后立即生效。</w:t>
      </w:r>
    </w:p>
    <w:p w14:paraId="5DF7F48A">
      <w:pPr>
        <w:spacing w:after="0"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第六条  本责任书的有效期为双方签署之日起至该工程项目竣工验收合格时止。</w:t>
      </w:r>
    </w:p>
    <w:p w14:paraId="55C702CB">
      <w:pPr>
        <w:spacing w:after="0" w:line="360" w:lineRule="auto"/>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第七条 本责任书一式陆份，由甲方执叁份，乙方执</w:t>
      </w:r>
      <w:r>
        <w:rPr>
          <w:rFonts w:hint="eastAsia" w:ascii="宋体" w:hAnsi="宋体" w:cs="宋体"/>
          <w:color w:val="auto"/>
          <w:szCs w:val="21"/>
          <w:highlight w:val="none"/>
          <w:lang w:bidi="ar"/>
        </w:rPr>
        <w:fldChar w:fldCharType="begin"/>
      </w:r>
      <w:r>
        <w:rPr>
          <w:rFonts w:hint="eastAsia" w:ascii="宋体" w:hAnsi="宋体" w:cs="宋体"/>
          <w:color w:val="auto"/>
          <w:szCs w:val="21"/>
          <w:highlight w:val="none"/>
          <w:lang w:bidi="ar"/>
        </w:rPr>
        <w:instrText xml:space="preserve"> = 3 \* CHINESENUM2 \* MERGEFORMAT </w:instrText>
      </w:r>
      <w:r>
        <w:rPr>
          <w:rFonts w:hint="eastAsia" w:ascii="宋体" w:hAnsi="宋体" w:cs="宋体"/>
          <w:color w:val="auto"/>
          <w:szCs w:val="21"/>
          <w:highlight w:val="none"/>
          <w:lang w:bidi="ar"/>
        </w:rPr>
        <w:fldChar w:fldCharType="separate"/>
      </w:r>
      <w:r>
        <w:rPr>
          <w:rFonts w:hint="eastAsia" w:ascii="宋体" w:hAnsi="宋体" w:cs="宋体"/>
          <w:color w:val="auto"/>
          <w:szCs w:val="21"/>
          <w:highlight w:val="none"/>
          <w:lang w:bidi="ar"/>
        </w:rPr>
        <w:t>叁</w:t>
      </w:r>
      <w:r>
        <w:rPr>
          <w:rFonts w:hint="eastAsia" w:ascii="宋体" w:hAnsi="宋体" w:cs="宋体"/>
          <w:color w:val="auto"/>
          <w:szCs w:val="21"/>
          <w:highlight w:val="none"/>
          <w:lang w:bidi="ar"/>
        </w:rPr>
        <w:fldChar w:fldCharType="end"/>
      </w:r>
      <w:r>
        <w:rPr>
          <w:rFonts w:hint="eastAsia" w:ascii="宋体" w:hAnsi="宋体" w:cs="宋体"/>
          <w:color w:val="auto"/>
          <w:szCs w:val="21"/>
          <w:highlight w:val="none"/>
          <w:lang w:bidi="ar"/>
        </w:rPr>
        <w:t>份。</w:t>
      </w:r>
    </w:p>
    <w:p w14:paraId="11600D17">
      <w:pPr>
        <w:spacing w:line="360" w:lineRule="auto"/>
        <w:ind w:right="-107" w:rightChars="-51" w:firstLine="420" w:firstLineChars="200"/>
        <w:rPr>
          <w:rFonts w:hint="eastAsia" w:ascii="宋体" w:hAnsi="宋体" w:cs="宋体"/>
          <w:color w:val="auto"/>
          <w:szCs w:val="21"/>
          <w:highlight w:val="none"/>
        </w:rPr>
      </w:pPr>
    </w:p>
    <w:p w14:paraId="5FDF7DD0">
      <w:pPr>
        <w:spacing w:line="360" w:lineRule="auto"/>
        <w:ind w:right="-107" w:rightChars="-51"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甲方单位（盖章）：                   乙方单位（盖章）： </w:t>
      </w:r>
    </w:p>
    <w:p w14:paraId="15BF255A">
      <w:pPr>
        <w:spacing w:line="360" w:lineRule="auto"/>
        <w:ind w:right="-107" w:rightChars="-51"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                        法定代表人：</w:t>
      </w:r>
    </w:p>
    <w:p w14:paraId="40DFBDDD">
      <w:pPr>
        <w:spacing w:line="360" w:lineRule="auto"/>
        <w:ind w:right="-107" w:rightChars="-51"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                         地     址：</w:t>
      </w:r>
    </w:p>
    <w:p w14:paraId="7E482352">
      <w:pPr>
        <w:spacing w:line="360" w:lineRule="auto"/>
        <w:ind w:right="-107" w:rightChars="-51"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     话：                         电     话：</w:t>
      </w:r>
    </w:p>
    <w:p w14:paraId="09DC4149">
      <w:pPr>
        <w:spacing w:after="0" w:line="360" w:lineRule="auto"/>
        <w:ind w:firstLine="420" w:firstLineChars="200"/>
        <w:rPr>
          <w:rFonts w:hint="eastAsia" w:ascii="宋体" w:hAnsi="宋体" w:cs="宋体"/>
          <w:color w:val="auto"/>
          <w:sz w:val="24"/>
          <w:highlight w:val="none"/>
          <w:lang w:bidi="ar"/>
        </w:rPr>
      </w:pPr>
      <w:r>
        <w:rPr>
          <w:rFonts w:hint="eastAsia" w:ascii="宋体" w:hAnsi="宋体" w:cs="宋体"/>
          <w:color w:val="auto"/>
          <w:szCs w:val="21"/>
          <w:highlight w:val="none"/>
        </w:rPr>
        <w:t>年  月  日                          年  月  日</w:t>
      </w:r>
      <w:r>
        <w:rPr>
          <w:rFonts w:hint="eastAsia" w:ascii="宋体" w:hAnsi="宋体" w:cs="宋体"/>
          <w:color w:val="auto"/>
          <w:sz w:val="24"/>
          <w:highlight w:val="none"/>
          <w:lang w:bidi="ar"/>
        </w:rPr>
        <w:t>。</w:t>
      </w:r>
    </w:p>
    <w:p w14:paraId="7D369E40">
      <w:pPr>
        <w:spacing w:after="0" w:line="240" w:lineRule="auto"/>
        <w:rPr>
          <w:rFonts w:hint="eastAsia" w:ascii="宋体" w:hAnsi="宋体" w:cs="宋体"/>
          <w:color w:val="auto"/>
          <w:sz w:val="24"/>
          <w:highlight w:val="none"/>
          <w:lang w:bidi="ar"/>
        </w:rPr>
      </w:pPr>
      <w:r>
        <w:rPr>
          <w:rFonts w:hint="eastAsia" w:ascii="宋体" w:hAnsi="宋体" w:cs="宋体"/>
          <w:color w:val="auto"/>
          <w:sz w:val="24"/>
          <w:highlight w:val="none"/>
          <w:lang w:bidi="ar"/>
        </w:rPr>
        <w:br w:type="page"/>
      </w:r>
    </w:p>
    <w:p w14:paraId="5EB6E3FC">
      <w:pPr>
        <w:rPr>
          <w:rFonts w:hint="eastAsia" w:ascii="宋体" w:hAnsi="宋体"/>
          <w:b/>
          <w:color w:val="auto"/>
          <w:sz w:val="24"/>
          <w:highlight w:val="none"/>
        </w:rPr>
      </w:pPr>
      <w:r>
        <w:rPr>
          <w:rFonts w:hint="eastAsia" w:ascii="宋体" w:hAnsi="宋体" w:cs="宋体"/>
          <w:b/>
          <w:bCs/>
          <w:color w:val="auto"/>
          <w:sz w:val="24"/>
          <w:highlight w:val="none"/>
        </w:rPr>
        <w:t>附录E</w:t>
      </w:r>
    </w:p>
    <w:p w14:paraId="18E8DBB5">
      <w:pPr>
        <w:spacing w:line="440" w:lineRule="exact"/>
        <w:jc w:val="center"/>
        <w:rPr>
          <w:rFonts w:hint="eastAsia" w:ascii="宋体" w:hAnsi="宋体" w:cs="宋体"/>
          <w:b/>
          <w:color w:val="auto"/>
          <w:kern w:val="0"/>
          <w:sz w:val="24"/>
          <w:highlight w:val="none"/>
        </w:rPr>
      </w:pPr>
      <w:r>
        <w:rPr>
          <w:rFonts w:hint="eastAsia" w:ascii="宋体" w:hAnsi="宋体"/>
          <w:b/>
          <w:color w:val="auto"/>
          <w:sz w:val="24"/>
          <w:highlight w:val="none"/>
        </w:rPr>
        <w:t>廉洁协议</w:t>
      </w:r>
    </w:p>
    <w:p w14:paraId="703D1CF4">
      <w:pPr>
        <w:spacing w:line="360" w:lineRule="exact"/>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甲方：温州港南岳港务有限公司</w:t>
      </w:r>
      <w:r>
        <w:rPr>
          <w:rFonts w:asciiTheme="minorEastAsia" w:hAnsiTheme="minorEastAsia" w:eastAsiaTheme="minorEastAsia" w:cstheme="minorEastAsia"/>
          <w:b/>
          <w:bCs/>
          <w:color w:val="auto"/>
          <w:szCs w:val="21"/>
          <w:highlight w:val="none"/>
        </w:rPr>
        <w:t xml:space="preserve">                                       </w:t>
      </w:r>
    </w:p>
    <w:p w14:paraId="5FCDB636">
      <w:pPr>
        <w:spacing w:line="36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乙方：</w:t>
      </w:r>
    </w:p>
    <w:p w14:paraId="6A8C53F7">
      <w:pPr>
        <w:spacing w:line="36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为进一步完善监督制约机制，防止发生各种谋取不正当利益的违法违纪行为，促使双方工作人员在履行合同过程当中廉洁自律、诚实守信，保护双方合法权益，根据国家有关法律法规及廉政建设的规定，在签订《工程监理合同》（工程</w:t>
      </w:r>
      <w:r>
        <w:rPr>
          <w:rFonts w:asciiTheme="minorEastAsia" w:hAnsiTheme="minorEastAsia" w:eastAsiaTheme="minorEastAsia" w:cstheme="minorEastAsia"/>
          <w:color w:val="auto"/>
          <w:szCs w:val="21"/>
          <w:highlight w:val="none"/>
        </w:rPr>
        <w:t>/项目</w:t>
      </w:r>
      <w:r>
        <w:rPr>
          <w:rFonts w:hint="eastAsia" w:asciiTheme="minorEastAsia" w:hAnsiTheme="minorEastAsia" w:eastAsiaTheme="minorEastAsia" w:cstheme="minorEastAsia"/>
          <w:color w:val="auto"/>
          <w:szCs w:val="21"/>
          <w:highlight w:val="none"/>
        </w:rPr>
        <w:t>名称：</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，以下简称主合同）的基础上，甲乙双方签订本廉洁协议。</w:t>
      </w:r>
    </w:p>
    <w:p w14:paraId="3D40EB89">
      <w:pPr>
        <w:spacing w:line="360" w:lineRule="exact"/>
        <w:ind w:firstLine="422" w:firstLineChars="200"/>
        <w:rPr>
          <w:rFonts w:hint="eastAsia" w:asciiTheme="minorEastAsia" w:hAnsiTheme="minorEastAsia" w:eastAsiaTheme="minorEastAsia" w:cstheme="minorEastAsia"/>
          <w:b/>
          <w:bCs/>
          <w:color w:val="auto"/>
          <w:szCs w:val="21"/>
          <w:highlight w:val="none"/>
        </w:rPr>
      </w:pPr>
      <w:r>
        <w:rPr>
          <w:rFonts w:asciiTheme="minorEastAsia" w:hAnsiTheme="minorEastAsia" w:eastAsiaTheme="minorEastAsia" w:cstheme="minorEastAsia"/>
          <w:b/>
          <w:bCs/>
          <w:color w:val="auto"/>
          <w:szCs w:val="21"/>
          <w:highlight w:val="none"/>
        </w:rPr>
        <w:t>1.甲乙双方共同权利义务</w:t>
      </w:r>
    </w:p>
    <w:p w14:paraId="7EBC75E3">
      <w:pPr>
        <w:spacing w:line="360" w:lineRule="exact"/>
        <w:ind w:firstLine="420" w:firstLineChars="200"/>
        <w:rPr>
          <w:rFonts w:hint="eastAsia" w:asciiTheme="minorEastAsia" w:hAnsiTheme="minorEastAsia" w:eastAsiaTheme="minorEastAsia" w:cstheme="minorEastAsia"/>
          <w:color w:val="auto"/>
          <w:szCs w:val="21"/>
          <w:highlight w:val="none"/>
        </w:rPr>
      </w:pPr>
      <w:r>
        <w:rPr>
          <w:rFonts w:asciiTheme="minorEastAsia" w:hAnsiTheme="minorEastAsia" w:eastAsiaTheme="minorEastAsia" w:cstheme="minorEastAsia"/>
          <w:color w:val="auto"/>
          <w:szCs w:val="21"/>
          <w:highlight w:val="none"/>
        </w:rPr>
        <w:t xml:space="preserve">1.1 </w:t>
      </w:r>
      <w:r>
        <w:rPr>
          <w:rFonts w:hint="eastAsia" w:asciiTheme="minorEastAsia" w:hAnsiTheme="minorEastAsia" w:eastAsiaTheme="minorEastAsia" w:cstheme="minorEastAsia"/>
          <w:color w:val="auto"/>
          <w:szCs w:val="21"/>
          <w:highlight w:val="none"/>
        </w:rPr>
        <w:t>协议双方必须恪守“诚信、公正、科学”的原则，按照主合同要求，把保质保量和及时完成项目作为各自最终的权利和义务，严禁损害企业和各方的合法利益。</w:t>
      </w:r>
    </w:p>
    <w:p w14:paraId="376D0008">
      <w:pPr>
        <w:spacing w:line="360" w:lineRule="exact"/>
        <w:ind w:firstLine="420" w:firstLineChars="200"/>
        <w:rPr>
          <w:rFonts w:hint="eastAsia" w:asciiTheme="minorEastAsia" w:hAnsiTheme="minorEastAsia" w:eastAsiaTheme="minorEastAsia" w:cstheme="minorEastAsia"/>
          <w:color w:val="auto"/>
          <w:szCs w:val="21"/>
          <w:highlight w:val="none"/>
        </w:rPr>
      </w:pPr>
      <w:r>
        <w:rPr>
          <w:rFonts w:asciiTheme="minorEastAsia" w:hAnsiTheme="minorEastAsia" w:eastAsiaTheme="minorEastAsia" w:cstheme="minorEastAsia"/>
          <w:color w:val="auto"/>
          <w:szCs w:val="21"/>
          <w:highlight w:val="none"/>
        </w:rPr>
        <w:t xml:space="preserve">1.2 </w:t>
      </w:r>
      <w:r>
        <w:rPr>
          <w:rFonts w:hint="eastAsia" w:asciiTheme="minorEastAsia" w:hAnsiTheme="minorEastAsia" w:eastAsiaTheme="minorEastAsia" w:cstheme="minorEastAsia"/>
          <w:color w:val="auto"/>
          <w:szCs w:val="21"/>
          <w:highlight w:val="none"/>
        </w:rPr>
        <w:t>协议双方必须经常教育各自职员严格遵守国家的法律、法规和政策，遵守党的纪律和各项廉洁规定，遵守社会公德和职业道德，防止一切违纪违法行为的发生，使主合同权利义务履行过程同时成为党风廉洁建设的过程。</w:t>
      </w:r>
    </w:p>
    <w:p w14:paraId="5BD0A641">
      <w:pPr>
        <w:spacing w:line="360" w:lineRule="exact"/>
        <w:ind w:firstLine="420" w:firstLineChars="200"/>
        <w:rPr>
          <w:rFonts w:hint="eastAsia" w:asciiTheme="minorEastAsia" w:hAnsiTheme="minorEastAsia" w:eastAsiaTheme="minorEastAsia" w:cstheme="minorEastAsia"/>
          <w:color w:val="auto"/>
          <w:szCs w:val="21"/>
          <w:highlight w:val="none"/>
        </w:rPr>
      </w:pPr>
      <w:r>
        <w:rPr>
          <w:rFonts w:asciiTheme="minorEastAsia" w:hAnsiTheme="minorEastAsia" w:eastAsiaTheme="minorEastAsia" w:cstheme="minorEastAsia"/>
          <w:color w:val="auto"/>
          <w:szCs w:val="21"/>
          <w:highlight w:val="none"/>
        </w:rPr>
        <w:t xml:space="preserve">1.3 </w:t>
      </w:r>
      <w:r>
        <w:rPr>
          <w:rFonts w:hint="eastAsia" w:asciiTheme="minorEastAsia" w:hAnsiTheme="minorEastAsia" w:eastAsiaTheme="minorEastAsia" w:cstheme="minorEastAsia"/>
          <w:color w:val="auto"/>
          <w:szCs w:val="21"/>
          <w:highlight w:val="none"/>
        </w:rPr>
        <w:t>双方建立健全的自我制约制度，开展廉洁教育，监督并认真查处各自职员的违法违纪行为。</w:t>
      </w:r>
    </w:p>
    <w:p w14:paraId="6AA2109A">
      <w:pPr>
        <w:spacing w:line="360" w:lineRule="exact"/>
        <w:ind w:firstLine="420" w:firstLineChars="200"/>
        <w:rPr>
          <w:rFonts w:hint="eastAsia" w:asciiTheme="minorEastAsia" w:hAnsiTheme="minorEastAsia" w:eastAsiaTheme="minorEastAsia" w:cstheme="minorEastAsia"/>
          <w:color w:val="auto"/>
          <w:szCs w:val="21"/>
          <w:highlight w:val="none"/>
        </w:rPr>
      </w:pPr>
      <w:r>
        <w:rPr>
          <w:rFonts w:asciiTheme="minorEastAsia" w:hAnsiTheme="minorEastAsia" w:eastAsiaTheme="minorEastAsia" w:cstheme="minorEastAsia"/>
          <w:color w:val="auto"/>
          <w:szCs w:val="21"/>
          <w:highlight w:val="none"/>
        </w:rPr>
        <w:t xml:space="preserve">1.4 </w:t>
      </w:r>
      <w:r>
        <w:rPr>
          <w:rFonts w:hint="eastAsia" w:asciiTheme="minorEastAsia" w:hAnsiTheme="minorEastAsia" w:eastAsiaTheme="minorEastAsia" w:cstheme="minorEastAsia"/>
          <w:color w:val="auto"/>
          <w:szCs w:val="21"/>
          <w:highlight w:val="none"/>
        </w:rPr>
        <w:t>发现对方在经济业务活动中有违反本协议约定的不廉洁行为，有及时提醒和督促对方纠正的权利和义务；情节严重的，均有权向有关部门检举、揭发和控告。</w:t>
      </w:r>
    </w:p>
    <w:p w14:paraId="423C0073">
      <w:pPr>
        <w:spacing w:line="360" w:lineRule="exact"/>
        <w:ind w:firstLine="422" w:firstLineChars="200"/>
        <w:rPr>
          <w:rFonts w:hint="eastAsia" w:asciiTheme="minorEastAsia" w:hAnsiTheme="minorEastAsia" w:eastAsiaTheme="minorEastAsia" w:cstheme="minorEastAsia"/>
          <w:b/>
          <w:bCs/>
          <w:color w:val="auto"/>
          <w:szCs w:val="21"/>
          <w:highlight w:val="none"/>
        </w:rPr>
      </w:pPr>
      <w:r>
        <w:rPr>
          <w:rFonts w:asciiTheme="minorEastAsia" w:hAnsiTheme="minorEastAsia" w:eastAsiaTheme="minorEastAsia" w:cstheme="minorEastAsia"/>
          <w:b/>
          <w:bCs/>
          <w:color w:val="auto"/>
          <w:szCs w:val="21"/>
          <w:highlight w:val="none"/>
        </w:rPr>
        <w:t>2.甲方廉洁义务</w:t>
      </w:r>
    </w:p>
    <w:p w14:paraId="377CB0F9">
      <w:pPr>
        <w:spacing w:line="36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甲方，且甲方应教育、督促其职员遵守如下约定：</w:t>
      </w:r>
    </w:p>
    <w:p w14:paraId="0F0D671E">
      <w:pPr>
        <w:spacing w:line="360" w:lineRule="exact"/>
        <w:ind w:firstLine="420" w:firstLineChars="200"/>
        <w:rPr>
          <w:rFonts w:hint="eastAsia" w:asciiTheme="minorEastAsia" w:hAnsiTheme="minorEastAsia" w:eastAsiaTheme="minorEastAsia" w:cstheme="minorEastAsia"/>
          <w:color w:val="auto"/>
          <w:szCs w:val="21"/>
          <w:highlight w:val="none"/>
        </w:rPr>
      </w:pPr>
      <w:r>
        <w:rPr>
          <w:rFonts w:asciiTheme="minorEastAsia" w:hAnsiTheme="minorEastAsia" w:eastAsiaTheme="minorEastAsia" w:cstheme="minorEastAsia"/>
          <w:color w:val="auto"/>
          <w:szCs w:val="21"/>
          <w:highlight w:val="none"/>
        </w:rPr>
        <w:t xml:space="preserve">2.1 </w:t>
      </w:r>
      <w:r>
        <w:rPr>
          <w:rFonts w:hint="eastAsia" w:asciiTheme="minorEastAsia" w:hAnsiTheme="minorEastAsia" w:eastAsiaTheme="minorEastAsia" w:cstheme="minorEastAsia"/>
          <w:color w:val="auto"/>
          <w:szCs w:val="21"/>
          <w:highlight w:val="none"/>
        </w:rPr>
        <w:t>不得以任何形式向乙方索请、索礼、索贿或报销应由甲方支付的各类费用；</w:t>
      </w:r>
    </w:p>
    <w:p w14:paraId="0E9EB8DD">
      <w:pPr>
        <w:spacing w:line="360" w:lineRule="exact"/>
        <w:ind w:firstLine="420" w:firstLineChars="200"/>
        <w:rPr>
          <w:rFonts w:hint="eastAsia" w:asciiTheme="minorEastAsia" w:hAnsiTheme="minorEastAsia" w:eastAsiaTheme="minorEastAsia" w:cstheme="minorEastAsia"/>
          <w:color w:val="auto"/>
          <w:szCs w:val="21"/>
          <w:highlight w:val="none"/>
        </w:rPr>
      </w:pPr>
      <w:r>
        <w:rPr>
          <w:rFonts w:asciiTheme="minorEastAsia" w:hAnsiTheme="minorEastAsia" w:eastAsiaTheme="minorEastAsia" w:cstheme="minorEastAsia"/>
          <w:color w:val="auto"/>
          <w:szCs w:val="21"/>
          <w:highlight w:val="none"/>
        </w:rPr>
        <w:t xml:space="preserve">2.2 </w:t>
      </w:r>
      <w:r>
        <w:rPr>
          <w:rFonts w:hint="eastAsia" w:asciiTheme="minorEastAsia" w:hAnsiTheme="minorEastAsia" w:eastAsiaTheme="minorEastAsia" w:cstheme="minorEastAsia"/>
          <w:color w:val="auto"/>
          <w:szCs w:val="21"/>
          <w:highlight w:val="none"/>
        </w:rPr>
        <w:t>不得收受乙方赠送的礼品、礼金、礼券、礼卡和有价证券、股权、其他金融产品等财物；</w:t>
      </w:r>
    </w:p>
    <w:p w14:paraId="10DB16D7">
      <w:pPr>
        <w:spacing w:line="360" w:lineRule="exact"/>
        <w:ind w:firstLine="420" w:firstLineChars="200"/>
        <w:rPr>
          <w:rFonts w:hint="eastAsia" w:asciiTheme="minorEastAsia" w:hAnsiTheme="minorEastAsia" w:eastAsiaTheme="minorEastAsia" w:cstheme="minorEastAsia"/>
          <w:color w:val="auto"/>
          <w:szCs w:val="21"/>
          <w:highlight w:val="none"/>
        </w:rPr>
      </w:pPr>
      <w:r>
        <w:rPr>
          <w:rFonts w:asciiTheme="minorEastAsia" w:hAnsiTheme="minorEastAsia" w:eastAsiaTheme="minorEastAsia" w:cstheme="minorEastAsia"/>
          <w:color w:val="auto"/>
          <w:szCs w:val="21"/>
          <w:highlight w:val="none"/>
        </w:rPr>
        <w:t xml:space="preserve">2.3 </w:t>
      </w:r>
      <w:r>
        <w:rPr>
          <w:rFonts w:hint="eastAsia" w:asciiTheme="minorEastAsia" w:hAnsiTheme="minorEastAsia" w:eastAsiaTheme="minorEastAsia" w:cstheme="minorEastAsia"/>
          <w:color w:val="auto"/>
          <w:szCs w:val="21"/>
          <w:highlight w:val="none"/>
        </w:rPr>
        <w:t>不得以明显低于市场的价格向乙方购买商品和物资；</w:t>
      </w:r>
    </w:p>
    <w:p w14:paraId="3FCAAD3D">
      <w:pPr>
        <w:spacing w:line="360" w:lineRule="exact"/>
        <w:ind w:firstLine="420" w:firstLineChars="200"/>
        <w:rPr>
          <w:rFonts w:hint="eastAsia" w:asciiTheme="minorEastAsia" w:hAnsiTheme="minorEastAsia" w:eastAsiaTheme="minorEastAsia" w:cstheme="minorEastAsia"/>
          <w:color w:val="auto"/>
          <w:szCs w:val="21"/>
          <w:highlight w:val="none"/>
        </w:rPr>
      </w:pPr>
      <w:r>
        <w:rPr>
          <w:rFonts w:asciiTheme="minorEastAsia" w:hAnsiTheme="minorEastAsia" w:eastAsiaTheme="minorEastAsia" w:cstheme="minorEastAsia"/>
          <w:color w:val="auto"/>
          <w:szCs w:val="21"/>
          <w:highlight w:val="none"/>
        </w:rPr>
        <w:t xml:space="preserve">2.4 </w:t>
      </w:r>
      <w:r>
        <w:rPr>
          <w:rFonts w:hint="eastAsia" w:asciiTheme="minorEastAsia" w:hAnsiTheme="minorEastAsia" w:eastAsiaTheme="minorEastAsia" w:cstheme="minorEastAsia"/>
          <w:color w:val="auto"/>
          <w:szCs w:val="21"/>
          <w:highlight w:val="none"/>
        </w:rPr>
        <w:t>不得参加由乙方提供经费的旅游或任何类似活动；</w:t>
      </w:r>
    </w:p>
    <w:p w14:paraId="5DC8D880">
      <w:pPr>
        <w:spacing w:line="360" w:lineRule="exact"/>
        <w:ind w:firstLine="420" w:firstLineChars="200"/>
        <w:rPr>
          <w:rFonts w:hint="eastAsia" w:asciiTheme="minorEastAsia" w:hAnsiTheme="minorEastAsia" w:eastAsiaTheme="minorEastAsia" w:cstheme="minorEastAsia"/>
          <w:color w:val="auto"/>
          <w:szCs w:val="21"/>
          <w:highlight w:val="none"/>
        </w:rPr>
      </w:pPr>
      <w:r>
        <w:rPr>
          <w:rFonts w:asciiTheme="minorEastAsia" w:hAnsiTheme="minorEastAsia" w:eastAsiaTheme="minorEastAsia" w:cstheme="minorEastAsia"/>
          <w:color w:val="auto"/>
          <w:szCs w:val="21"/>
          <w:highlight w:val="none"/>
        </w:rPr>
        <w:t xml:space="preserve">2.5 </w:t>
      </w:r>
      <w:r>
        <w:rPr>
          <w:rFonts w:hint="eastAsia" w:asciiTheme="minorEastAsia" w:hAnsiTheme="minorEastAsia" w:eastAsiaTheme="minorEastAsia" w:cstheme="minorEastAsia"/>
          <w:color w:val="auto"/>
          <w:szCs w:val="21"/>
          <w:highlight w:val="none"/>
        </w:rPr>
        <w:t>不得接受乙方承担费用的可能影响公正执行公务的宴请和娱乐活动；</w:t>
      </w:r>
    </w:p>
    <w:p w14:paraId="4ED47472">
      <w:pPr>
        <w:spacing w:line="360" w:lineRule="exact"/>
        <w:ind w:firstLine="420" w:firstLineChars="200"/>
        <w:rPr>
          <w:rFonts w:hint="eastAsia" w:asciiTheme="minorEastAsia" w:hAnsiTheme="minorEastAsia" w:eastAsiaTheme="minorEastAsia" w:cstheme="minorEastAsia"/>
          <w:color w:val="auto"/>
          <w:szCs w:val="21"/>
          <w:highlight w:val="none"/>
        </w:rPr>
      </w:pPr>
      <w:r>
        <w:rPr>
          <w:rFonts w:asciiTheme="minorEastAsia" w:hAnsiTheme="minorEastAsia" w:eastAsiaTheme="minorEastAsia" w:cstheme="minorEastAsia"/>
          <w:color w:val="auto"/>
          <w:szCs w:val="21"/>
          <w:highlight w:val="none"/>
        </w:rPr>
        <w:t xml:space="preserve">2.6 </w:t>
      </w:r>
      <w:r>
        <w:rPr>
          <w:rFonts w:hint="eastAsia" w:asciiTheme="minorEastAsia" w:hAnsiTheme="minorEastAsia" w:eastAsiaTheme="minorEastAsia" w:cstheme="minorEastAsia"/>
          <w:color w:val="auto"/>
          <w:szCs w:val="21"/>
          <w:highlight w:val="none"/>
        </w:rPr>
        <w:t>不得向乙方介绍亲属或亲友从事与甲方工作有关的经济活动或推销物资和商品；</w:t>
      </w:r>
    </w:p>
    <w:p w14:paraId="35C006DD">
      <w:pPr>
        <w:spacing w:line="360" w:lineRule="exact"/>
        <w:ind w:firstLine="420" w:firstLineChars="200"/>
        <w:rPr>
          <w:rFonts w:hint="eastAsia" w:asciiTheme="minorEastAsia" w:hAnsiTheme="minorEastAsia" w:eastAsiaTheme="minorEastAsia" w:cstheme="minorEastAsia"/>
          <w:color w:val="auto"/>
          <w:szCs w:val="21"/>
          <w:highlight w:val="none"/>
        </w:rPr>
      </w:pPr>
      <w:r>
        <w:rPr>
          <w:rFonts w:asciiTheme="minorEastAsia" w:hAnsiTheme="minorEastAsia" w:eastAsiaTheme="minorEastAsia" w:cstheme="minorEastAsia"/>
          <w:color w:val="auto"/>
          <w:szCs w:val="21"/>
          <w:highlight w:val="none"/>
        </w:rPr>
        <w:t xml:space="preserve">2.7 </w:t>
      </w:r>
      <w:r>
        <w:rPr>
          <w:rFonts w:hint="eastAsia" w:asciiTheme="minorEastAsia" w:hAnsiTheme="minorEastAsia" w:eastAsiaTheme="minorEastAsia" w:cstheme="minorEastAsia"/>
          <w:color w:val="auto"/>
          <w:szCs w:val="21"/>
          <w:highlight w:val="none"/>
        </w:rPr>
        <w:t>不得接受乙方提供的公车、住房装修等服务。</w:t>
      </w:r>
    </w:p>
    <w:p w14:paraId="03AC94A7">
      <w:pPr>
        <w:spacing w:line="360" w:lineRule="exact"/>
        <w:ind w:firstLine="420" w:firstLineChars="200"/>
        <w:rPr>
          <w:rFonts w:hint="eastAsia" w:asciiTheme="minorEastAsia" w:hAnsiTheme="minorEastAsia" w:eastAsiaTheme="minorEastAsia" w:cstheme="minorEastAsia"/>
          <w:color w:val="auto"/>
          <w:szCs w:val="21"/>
          <w:highlight w:val="none"/>
        </w:rPr>
      </w:pPr>
      <w:r>
        <w:rPr>
          <w:rFonts w:asciiTheme="minorEastAsia" w:hAnsiTheme="minorEastAsia" w:eastAsiaTheme="minorEastAsia" w:cstheme="minorEastAsia"/>
          <w:color w:val="auto"/>
          <w:szCs w:val="21"/>
          <w:highlight w:val="none"/>
        </w:rPr>
        <w:t xml:space="preserve">2.8 </w:t>
      </w:r>
      <w:r>
        <w:rPr>
          <w:rFonts w:hint="eastAsia" w:asciiTheme="minorEastAsia" w:hAnsiTheme="minorEastAsia" w:eastAsiaTheme="minorEastAsia" w:cstheme="minorEastAsia"/>
          <w:color w:val="auto"/>
          <w:szCs w:val="21"/>
          <w:highlight w:val="none"/>
        </w:rPr>
        <w:t>不得接受乙方其他任何形式的与业务无关的金钱利益。</w:t>
      </w:r>
    </w:p>
    <w:p w14:paraId="4BA1ED30">
      <w:pPr>
        <w:spacing w:line="360" w:lineRule="exact"/>
        <w:ind w:firstLine="422" w:firstLineChars="200"/>
        <w:rPr>
          <w:rFonts w:hint="eastAsia" w:asciiTheme="minorEastAsia" w:hAnsiTheme="minorEastAsia" w:eastAsiaTheme="minorEastAsia" w:cstheme="minorEastAsia"/>
          <w:b/>
          <w:bCs/>
          <w:color w:val="auto"/>
          <w:szCs w:val="21"/>
          <w:highlight w:val="none"/>
        </w:rPr>
      </w:pPr>
      <w:r>
        <w:rPr>
          <w:rFonts w:asciiTheme="minorEastAsia" w:hAnsiTheme="minorEastAsia" w:eastAsiaTheme="minorEastAsia" w:cstheme="minorEastAsia"/>
          <w:b/>
          <w:bCs/>
          <w:color w:val="auto"/>
          <w:szCs w:val="21"/>
          <w:highlight w:val="none"/>
        </w:rPr>
        <w:t>3.乙方廉洁义务</w:t>
      </w:r>
    </w:p>
    <w:p w14:paraId="5683C146">
      <w:pPr>
        <w:spacing w:line="36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乙方，且乙方应教育、督促其职员遵守如下约定：</w:t>
      </w:r>
    </w:p>
    <w:p w14:paraId="1536C72D">
      <w:pPr>
        <w:spacing w:line="360" w:lineRule="exact"/>
        <w:ind w:firstLine="420" w:firstLineChars="200"/>
        <w:rPr>
          <w:rFonts w:hint="eastAsia" w:asciiTheme="minorEastAsia" w:hAnsiTheme="minorEastAsia" w:eastAsiaTheme="minorEastAsia" w:cstheme="minorEastAsia"/>
          <w:color w:val="auto"/>
          <w:szCs w:val="21"/>
          <w:highlight w:val="none"/>
        </w:rPr>
      </w:pPr>
      <w:r>
        <w:rPr>
          <w:rFonts w:asciiTheme="minorEastAsia" w:hAnsiTheme="minorEastAsia" w:eastAsiaTheme="minorEastAsia" w:cstheme="minorEastAsia"/>
          <w:color w:val="auto"/>
          <w:szCs w:val="21"/>
          <w:highlight w:val="none"/>
        </w:rPr>
        <w:t xml:space="preserve">3.1 </w:t>
      </w:r>
      <w:r>
        <w:rPr>
          <w:rFonts w:hint="eastAsia" w:asciiTheme="minorEastAsia" w:hAnsiTheme="minorEastAsia" w:eastAsiaTheme="minorEastAsia" w:cstheme="minorEastAsia"/>
          <w:color w:val="auto"/>
          <w:szCs w:val="21"/>
          <w:highlight w:val="none"/>
        </w:rPr>
        <w:t>不得向甲方工作人员送礼、行贿或提供应由甲方自己支付的各类费用报销；</w:t>
      </w:r>
    </w:p>
    <w:p w14:paraId="6C2751E5">
      <w:pPr>
        <w:spacing w:line="360" w:lineRule="exact"/>
        <w:ind w:firstLine="420" w:firstLineChars="200"/>
        <w:rPr>
          <w:rFonts w:hint="eastAsia" w:asciiTheme="minorEastAsia" w:hAnsiTheme="minorEastAsia" w:eastAsiaTheme="minorEastAsia" w:cstheme="minorEastAsia"/>
          <w:color w:val="auto"/>
          <w:szCs w:val="21"/>
          <w:highlight w:val="none"/>
        </w:rPr>
      </w:pPr>
      <w:r>
        <w:rPr>
          <w:rFonts w:asciiTheme="minorEastAsia" w:hAnsiTheme="minorEastAsia" w:eastAsiaTheme="minorEastAsia" w:cstheme="minorEastAsia"/>
          <w:color w:val="auto"/>
          <w:szCs w:val="21"/>
          <w:highlight w:val="none"/>
        </w:rPr>
        <w:t xml:space="preserve">3.2 </w:t>
      </w:r>
      <w:r>
        <w:rPr>
          <w:rFonts w:hint="eastAsia" w:asciiTheme="minorEastAsia" w:hAnsiTheme="minorEastAsia" w:eastAsiaTheme="minorEastAsia" w:cstheme="minorEastAsia"/>
          <w:color w:val="auto"/>
          <w:szCs w:val="21"/>
          <w:highlight w:val="none"/>
        </w:rPr>
        <w:t>不得违规宴请甲方工作人员或提供其他消费娱乐活动；</w:t>
      </w:r>
    </w:p>
    <w:p w14:paraId="2D8A30D5">
      <w:pPr>
        <w:spacing w:line="360" w:lineRule="exact"/>
        <w:ind w:firstLine="420" w:firstLineChars="200"/>
        <w:rPr>
          <w:rFonts w:hint="eastAsia" w:asciiTheme="minorEastAsia" w:hAnsiTheme="minorEastAsia" w:eastAsiaTheme="minorEastAsia" w:cstheme="minorEastAsia"/>
          <w:color w:val="auto"/>
          <w:szCs w:val="21"/>
          <w:highlight w:val="none"/>
        </w:rPr>
      </w:pPr>
      <w:r>
        <w:rPr>
          <w:rFonts w:asciiTheme="minorEastAsia" w:hAnsiTheme="minorEastAsia" w:eastAsiaTheme="minorEastAsia" w:cstheme="minorEastAsia"/>
          <w:color w:val="auto"/>
          <w:szCs w:val="21"/>
          <w:highlight w:val="none"/>
        </w:rPr>
        <w:t xml:space="preserve">3.3 </w:t>
      </w:r>
      <w:r>
        <w:rPr>
          <w:rFonts w:hint="eastAsia" w:asciiTheme="minorEastAsia" w:hAnsiTheme="minorEastAsia" w:eastAsiaTheme="minorEastAsia" w:cstheme="minorEastAsia"/>
          <w:color w:val="auto"/>
          <w:szCs w:val="21"/>
          <w:highlight w:val="none"/>
        </w:rPr>
        <w:t>不得以明显低于市场的价格向甲方工作人员提供物资和商品；</w:t>
      </w:r>
    </w:p>
    <w:p w14:paraId="1F59E51C">
      <w:pPr>
        <w:spacing w:line="360" w:lineRule="exact"/>
        <w:ind w:firstLine="420" w:firstLineChars="200"/>
        <w:rPr>
          <w:rFonts w:hint="eastAsia" w:asciiTheme="minorEastAsia" w:hAnsiTheme="minorEastAsia" w:eastAsiaTheme="minorEastAsia" w:cstheme="minorEastAsia"/>
          <w:color w:val="auto"/>
          <w:szCs w:val="21"/>
          <w:highlight w:val="none"/>
        </w:rPr>
      </w:pPr>
      <w:r>
        <w:rPr>
          <w:rFonts w:asciiTheme="minorEastAsia" w:hAnsiTheme="minorEastAsia" w:eastAsiaTheme="minorEastAsia" w:cstheme="minorEastAsia"/>
          <w:color w:val="auto"/>
          <w:szCs w:val="21"/>
          <w:highlight w:val="none"/>
        </w:rPr>
        <w:t xml:space="preserve">3.4 </w:t>
      </w:r>
      <w:r>
        <w:rPr>
          <w:rFonts w:hint="eastAsia" w:asciiTheme="minorEastAsia" w:hAnsiTheme="minorEastAsia" w:eastAsiaTheme="minorEastAsia" w:cstheme="minorEastAsia"/>
          <w:color w:val="auto"/>
          <w:szCs w:val="21"/>
          <w:highlight w:val="none"/>
        </w:rPr>
        <w:t>不得安排甲方工作人员的子女或其他亲属到本单位工作，双方有业务之前已经安排的，则不得因双方业务关系而特别提升职务或提高待遇；</w:t>
      </w:r>
    </w:p>
    <w:p w14:paraId="1DF88552">
      <w:pPr>
        <w:spacing w:line="360" w:lineRule="exact"/>
        <w:ind w:firstLine="420" w:firstLineChars="200"/>
        <w:rPr>
          <w:rFonts w:hint="eastAsia" w:asciiTheme="minorEastAsia" w:hAnsiTheme="minorEastAsia" w:eastAsiaTheme="minorEastAsia" w:cstheme="minorEastAsia"/>
          <w:color w:val="auto"/>
          <w:szCs w:val="21"/>
          <w:highlight w:val="none"/>
        </w:rPr>
      </w:pPr>
      <w:r>
        <w:rPr>
          <w:rFonts w:asciiTheme="minorEastAsia" w:hAnsiTheme="minorEastAsia" w:eastAsiaTheme="minorEastAsia" w:cstheme="minorEastAsia"/>
          <w:color w:val="auto"/>
          <w:szCs w:val="21"/>
          <w:highlight w:val="none"/>
        </w:rPr>
        <w:t xml:space="preserve">3.5 </w:t>
      </w:r>
      <w:r>
        <w:rPr>
          <w:rFonts w:hint="eastAsia" w:asciiTheme="minorEastAsia" w:hAnsiTheme="minorEastAsia" w:eastAsiaTheme="minorEastAsia" w:cstheme="minorEastAsia"/>
          <w:color w:val="auto"/>
          <w:szCs w:val="21"/>
          <w:highlight w:val="none"/>
        </w:rPr>
        <w:t>不得提供资金邀请甲方工作人员和</w:t>
      </w:r>
      <w:r>
        <w:rPr>
          <w:rFonts w:asciiTheme="minorEastAsia" w:hAnsiTheme="minorEastAsia" w:eastAsiaTheme="minorEastAsia" w:cstheme="minorEastAsia"/>
          <w:color w:val="auto"/>
          <w:szCs w:val="21"/>
          <w:highlight w:val="none"/>
        </w:rPr>
        <w:t>/或其子女、亲属旅游；</w:t>
      </w:r>
    </w:p>
    <w:p w14:paraId="24EA7249">
      <w:pPr>
        <w:spacing w:line="360" w:lineRule="exact"/>
        <w:ind w:firstLine="420" w:firstLineChars="200"/>
        <w:rPr>
          <w:rFonts w:hint="eastAsia" w:asciiTheme="minorEastAsia" w:hAnsiTheme="minorEastAsia" w:eastAsiaTheme="minorEastAsia" w:cstheme="minorEastAsia"/>
          <w:color w:val="auto"/>
          <w:szCs w:val="21"/>
          <w:highlight w:val="none"/>
        </w:rPr>
      </w:pPr>
      <w:r>
        <w:rPr>
          <w:rFonts w:asciiTheme="minorEastAsia" w:hAnsiTheme="minorEastAsia" w:eastAsiaTheme="minorEastAsia" w:cstheme="minorEastAsia"/>
          <w:color w:val="auto"/>
          <w:szCs w:val="21"/>
          <w:highlight w:val="none"/>
        </w:rPr>
        <w:t xml:space="preserve">3.6 </w:t>
      </w:r>
      <w:r>
        <w:rPr>
          <w:rFonts w:hint="eastAsia" w:asciiTheme="minorEastAsia" w:hAnsiTheme="minorEastAsia" w:eastAsiaTheme="minorEastAsia" w:cstheme="minorEastAsia"/>
          <w:color w:val="auto"/>
          <w:szCs w:val="21"/>
          <w:highlight w:val="none"/>
        </w:rPr>
        <w:t>不得为甲方工作人员的子女或亲属购买或提供商品；</w:t>
      </w:r>
    </w:p>
    <w:p w14:paraId="666B1494">
      <w:pPr>
        <w:spacing w:line="360" w:lineRule="exact"/>
        <w:ind w:firstLine="420" w:firstLineChars="200"/>
        <w:rPr>
          <w:rFonts w:hint="eastAsia" w:asciiTheme="minorEastAsia" w:hAnsiTheme="minorEastAsia" w:eastAsiaTheme="minorEastAsia" w:cstheme="minorEastAsia"/>
          <w:color w:val="auto"/>
          <w:szCs w:val="21"/>
          <w:highlight w:val="none"/>
        </w:rPr>
      </w:pPr>
      <w:r>
        <w:rPr>
          <w:rFonts w:asciiTheme="minorEastAsia" w:hAnsiTheme="minorEastAsia" w:eastAsiaTheme="minorEastAsia" w:cstheme="minorEastAsia"/>
          <w:color w:val="auto"/>
          <w:szCs w:val="21"/>
          <w:highlight w:val="none"/>
        </w:rPr>
        <w:t xml:space="preserve">3.7 </w:t>
      </w:r>
      <w:r>
        <w:rPr>
          <w:rFonts w:hint="eastAsia" w:asciiTheme="minorEastAsia" w:hAnsiTheme="minorEastAsia" w:eastAsiaTheme="minorEastAsia" w:cstheme="minorEastAsia"/>
          <w:color w:val="auto"/>
          <w:szCs w:val="21"/>
          <w:highlight w:val="none"/>
        </w:rPr>
        <w:t>不得向甲方工作人员提供公车、住房装修等服务。</w:t>
      </w:r>
    </w:p>
    <w:p w14:paraId="546BB273">
      <w:pPr>
        <w:spacing w:line="360" w:lineRule="exact"/>
        <w:ind w:firstLine="420" w:firstLineChars="200"/>
        <w:rPr>
          <w:rFonts w:hint="eastAsia" w:asciiTheme="minorEastAsia" w:hAnsiTheme="minorEastAsia" w:eastAsiaTheme="minorEastAsia" w:cstheme="minorEastAsia"/>
          <w:color w:val="auto"/>
          <w:szCs w:val="21"/>
          <w:highlight w:val="none"/>
        </w:rPr>
      </w:pPr>
      <w:r>
        <w:rPr>
          <w:rFonts w:asciiTheme="minorEastAsia" w:hAnsiTheme="minorEastAsia" w:eastAsiaTheme="minorEastAsia" w:cstheme="minorEastAsia"/>
          <w:color w:val="auto"/>
          <w:szCs w:val="21"/>
          <w:highlight w:val="none"/>
        </w:rPr>
        <w:t xml:space="preserve">3.8 </w:t>
      </w:r>
      <w:r>
        <w:rPr>
          <w:rFonts w:hint="eastAsia" w:asciiTheme="minorEastAsia" w:hAnsiTheme="minorEastAsia" w:eastAsiaTheme="minorEastAsia" w:cstheme="minorEastAsia"/>
          <w:color w:val="auto"/>
          <w:szCs w:val="21"/>
          <w:highlight w:val="none"/>
        </w:rPr>
        <w:t>不得向甲方提供任何形式的与正当业务往来无关的金钱利益。</w:t>
      </w:r>
    </w:p>
    <w:p w14:paraId="505D279D">
      <w:pPr>
        <w:spacing w:line="360" w:lineRule="exact"/>
        <w:ind w:firstLine="422" w:firstLineChars="200"/>
        <w:rPr>
          <w:rFonts w:hint="eastAsia" w:asciiTheme="minorEastAsia" w:hAnsiTheme="minorEastAsia" w:eastAsiaTheme="minorEastAsia" w:cstheme="minorEastAsia"/>
          <w:b/>
          <w:bCs/>
          <w:color w:val="auto"/>
          <w:szCs w:val="21"/>
          <w:highlight w:val="none"/>
        </w:rPr>
      </w:pPr>
      <w:r>
        <w:rPr>
          <w:rFonts w:asciiTheme="minorEastAsia" w:hAnsiTheme="minorEastAsia" w:eastAsiaTheme="minorEastAsia" w:cstheme="minorEastAsia"/>
          <w:b/>
          <w:bCs/>
          <w:color w:val="auto"/>
          <w:szCs w:val="21"/>
          <w:highlight w:val="none"/>
        </w:rPr>
        <w:t>4.违约责任</w:t>
      </w:r>
    </w:p>
    <w:p w14:paraId="6F3F6B41">
      <w:pPr>
        <w:spacing w:line="360" w:lineRule="exact"/>
        <w:ind w:firstLine="420" w:firstLineChars="200"/>
        <w:rPr>
          <w:rFonts w:hint="eastAsia" w:asciiTheme="minorEastAsia" w:hAnsiTheme="minorEastAsia" w:eastAsiaTheme="minorEastAsia" w:cstheme="minorEastAsia"/>
          <w:color w:val="auto"/>
          <w:szCs w:val="21"/>
          <w:highlight w:val="none"/>
        </w:rPr>
      </w:pPr>
      <w:r>
        <w:rPr>
          <w:rFonts w:asciiTheme="minorEastAsia" w:hAnsiTheme="minorEastAsia" w:eastAsiaTheme="minorEastAsia" w:cstheme="minorEastAsia"/>
          <w:color w:val="auto"/>
          <w:szCs w:val="21"/>
          <w:highlight w:val="none"/>
        </w:rPr>
        <w:t xml:space="preserve">4.1 </w:t>
      </w:r>
      <w:r>
        <w:rPr>
          <w:rFonts w:hint="eastAsia" w:asciiTheme="minorEastAsia" w:hAnsiTheme="minorEastAsia" w:eastAsiaTheme="minorEastAsia" w:cstheme="minorEastAsia"/>
          <w:color w:val="auto"/>
          <w:szCs w:val="21"/>
          <w:highlight w:val="none"/>
        </w:rPr>
        <w:t>乙方违反本协议约定，由此给甲方造成损失的，应依法予以赔偿</w:t>
      </w:r>
      <w:r>
        <w:rPr>
          <w:rFonts w:asciiTheme="minorEastAsia" w:hAnsiTheme="minorEastAsia" w:eastAsiaTheme="minorEastAsia" w:cstheme="minorEastAsia"/>
          <w:color w:val="auto"/>
          <w:szCs w:val="21"/>
          <w:highlight w:val="none"/>
        </w:rPr>
        <w:t>。情节严重的，甲方还有权单方解除主合同。</w:t>
      </w:r>
    </w:p>
    <w:p w14:paraId="29BD02BF">
      <w:pPr>
        <w:spacing w:line="360" w:lineRule="exact"/>
        <w:ind w:firstLine="420" w:firstLineChars="200"/>
        <w:rPr>
          <w:rFonts w:hint="eastAsia" w:asciiTheme="minorEastAsia" w:hAnsiTheme="minorEastAsia" w:eastAsiaTheme="minorEastAsia" w:cstheme="minorEastAsia"/>
          <w:color w:val="auto"/>
          <w:szCs w:val="21"/>
          <w:highlight w:val="none"/>
        </w:rPr>
      </w:pPr>
      <w:r>
        <w:rPr>
          <w:rFonts w:asciiTheme="minorEastAsia" w:hAnsiTheme="minorEastAsia" w:eastAsiaTheme="minorEastAsia" w:cstheme="minorEastAsia"/>
          <w:color w:val="auto"/>
          <w:szCs w:val="21"/>
          <w:highlight w:val="none"/>
        </w:rPr>
        <w:t xml:space="preserve">4.2 </w:t>
      </w:r>
      <w:r>
        <w:rPr>
          <w:rFonts w:hint="eastAsia" w:asciiTheme="minorEastAsia" w:hAnsiTheme="minorEastAsia" w:eastAsiaTheme="minorEastAsia" w:cstheme="minorEastAsia"/>
          <w:color w:val="auto"/>
          <w:szCs w:val="21"/>
          <w:highlight w:val="none"/>
        </w:rPr>
        <w:t>甲方违反本协议约定，由此造成乙方损失的，甲方应承担赔偿责任。</w:t>
      </w:r>
    </w:p>
    <w:p w14:paraId="125DDAA7">
      <w:pPr>
        <w:pStyle w:val="39"/>
        <w:spacing w:line="360" w:lineRule="exact"/>
        <w:ind w:firstLine="404"/>
        <w:rPr>
          <w:rFonts w:asciiTheme="minorEastAsia" w:hAnsiTheme="minorEastAsia" w:eastAsiaTheme="minorEastAsia" w:cstheme="minorEastAsia"/>
          <w:color w:val="auto"/>
          <w:sz w:val="21"/>
          <w:szCs w:val="21"/>
          <w:highlight w:val="none"/>
        </w:rPr>
      </w:pPr>
      <w:r>
        <w:rPr>
          <w:rFonts w:hint="default" w:asciiTheme="minorEastAsia" w:hAnsiTheme="minorEastAsia" w:eastAsiaTheme="minorEastAsia" w:cstheme="minorEastAsia"/>
          <w:color w:val="auto"/>
          <w:sz w:val="21"/>
          <w:szCs w:val="21"/>
          <w:highlight w:val="none"/>
        </w:rPr>
        <w:t xml:space="preserve">4.3 </w:t>
      </w:r>
      <w:r>
        <w:rPr>
          <w:rFonts w:asciiTheme="minorEastAsia" w:hAnsiTheme="minorEastAsia" w:eastAsiaTheme="minorEastAsia" w:cstheme="minorEastAsia"/>
          <w:color w:val="auto"/>
          <w:sz w:val="21"/>
          <w:szCs w:val="21"/>
          <w:highlight w:val="none"/>
        </w:rPr>
        <w:t>各方职员违反本协议的，由各方向对方承担违约责任。</w:t>
      </w:r>
    </w:p>
    <w:p w14:paraId="1C56CEF5">
      <w:pPr>
        <w:spacing w:line="360" w:lineRule="exact"/>
        <w:ind w:firstLine="422" w:firstLineChars="200"/>
        <w:rPr>
          <w:rFonts w:hint="eastAsia" w:asciiTheme="minorEastAsia" w:hAnsiTheme="minorEastAsia" w:eastAsiaTheme="minorEastAsia" w:cstheme="minorEastAsia"/>
          <w:b/>
          <w:bCs/>
          <w:color w:val="auto"/>
          <w:szCs w:val="21"/>
          <w:highlight w:val="none"/>
        </w:rPr>
      </w:pPr>
      <w:r>
        <w:rPr>
          <w:rFonts w:asciiTheme="minorEastAsia" w:hAnsiTheme="minorEastAsia" w:eastAsiaTheme="minorEastAsia" w:cstheme="minorEastAsia"/>
          <w:b/>
          <w:bCs/>
          <w:color w:val="auto"/>
          <w:szCs w:val="21"/>
          <w:highlight w:val="none"/>
        </w:rPr>
        <w:t>5.附则</w:t>
      </w:r>
    </w:p>
    <w:p w14:paraId="50FF0217">
      <w:pPr>
        <w:spacing w:line="360" w:lineRule="exact"/>
        <w:ind w:firstLine="420" w:firstLineChars="200"/>
        <w:rPr>
          <w:rFonts w:hint="eastAsia" w:asciiTheme="minorEastAsia" w:hAnsiTheme="minorEastAsia" w:eastAsiaTheme="minorEastAsia" w:cstheme="minorEastAsia"/>
          <w:color w:val="auto"/>
          <w:szCs w:val="21"/>
          <w:highlight w:val="none"/>
        </w:rPr>
      </w:pPr>
      <w:r>
        <w:rPr>
          <w:rFonts w:asciiTheme="minorEastAsia" w:hAnsiTheme="minorEastAsia" w:eastAsiaTheme="minorEastAsia" w:cstheme="minorEastAsia"/>
          <w:color w:val="auto"/>
          <w:szCs w:val="21"/>
          <w:highlight w:val="none"/>
        </w:rPr>
        <w:t xml:space="preserve">5.1 </w:t>
      </w:r>
      <w:r>
        <w:rPr>
          <w:rFonts w:hint="eastAsia" w:asciiTheme="minorEastAsia" w:hAnsiTheme="minorEastAsia" w:eastAsiaTheme="minorEastAsia" w:cstheme="minorEastAsia"/>
          <w:color w:val="auto"/>
          <w:szCs w:val="21"/>
          <w:highlight w:val="none"/>
        </w:rPr>
        <w:t>本协议作为合同的附件，与主合同具有同等法律效力。经双方签署后立即生效，有效期与主合同一致，在合同有效期内不可撤销。</w:t>
      </w:r>
    </w:p>
    <w:p w14:paraId="5AFFA4B6">
      <w:pPr>
        <w:pStyle w:val="39"/>
        <w:spacing w:line="360" w:lineRule="exact"/>
        <w:ind w:firstLine="404"/>
        <w:rPr>
          <w:rFonts w:asciiTheme="minorEastAsia" w:hAnsiTheme="minorEastAsia" w:eastAsiaTheme="minorEastAsia" w:cstheme="minorEastAsia"/>
          <w:color w:val="auto"/>
          <w:sz w:val="21"/>
          <w:szCs w:val="21"/>
          <w:highlight w:val="none"/>
        </w:rPr>
      </w:pPr>
      <w:r>
        <w:rPr>
          <w:rFonts w:hint="default" w:asciiTheme="minorEastAsia" w:hAnsiTheme="minorEastAsia" w:eastAsiaTheme="minorEastAsia" w:cstheme="minorEastAsia"/>
          <w:color w:val="auto"/>
          <w:sz w:val="21"/>
          <w:szCs w:val="21"/>
          <w:highlight w:val="none"/>
        </w:rPr>
        <w:t xml:space="preserve">5.2 </w:t>
      </w:r>
      <w:r>
        <w:rPr>
          <w:rFonts w:asciiTheme="minorEastAsia" w:hAnsiTheme="minorEastAsia" w:eastAsiaTheme="minorEastAsia" w:cstheme="minorEastAsia"/>
          <w:color w:val="auto"/>
          <w:sz w:val="21"/>
          <w:szCs w:val="21"/>
          <w:highlight w:val="none"/>
        </w:rPr>
        <w:t>本协议不影响甲乙双方按主合同条款承担相关责任。</w:t>
      </w:r>
    </w:p>
    <w:p w14:paraId="5AD2ADE0">
      <w:pPr>
        <w:spacing w:line="360" w:lineRule="exact"/>
        <w:ind w:firstLine="420" w:firstLineChars="200"/>
        <w:rPr>
          <w:rFonts w:hint="eastAsia" w:asciiTheme="minorEastAsia" w:hAnsiTheme="minorEastAsia" w:eastAsiaTheme="minorEastAsia" w:cstheme="minorEastAsia"/>
          <w:color w:val="auto"/>
          <w:szCs w:val="21"/>
          <w:highlight w:val="none"/>
        </w:rPr>
      </w:pPr>
      <w:r>
        <w:rPr>
          <w:rFonts w:asciiTheme="minorEastAsia" w:hAnsiTheme="minorEastAsia" w:eastAsiaTheme="minorEastAsia" w:cstheme="minorEastAsia"/>
          <w:color w:val="auto"/>
          <w:szCs w:val="21"/>
          <w:highlight w:val="none"/>
        </w:rPr>
        <w:t xml:space="preserve">5.3 </w:t>
      </w:r>
      <w:r>
        <w:rPr>
          <w:rFonts w:hint="eastAsia" w:asciiTheme="minorEastAsia" w:hAnsiTheme="minorEastAsia" w:eastAsiaTheme="minorEastAsia" w:cstheme="minorEastAsia"/>
          <w:color w:val="auto"/>
          <w:szCs w:val="21"/>
          <w:highlight w:val="none"/>
        </w:rPr>
        <w:t>本协议一式</w:t>
      </w:r>
      <w:r>
        <w:rPr>
          <w:rFonts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rPr>
        <w:t>贰</w:t>
      </w:r>
      <w:r>
        <w:rPr>
          <w:rFonts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份，由甲乙双方各执</w:t>
      </w:r>
      <w:r>
        <w:rPr>
          <w:rFonts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rPr>
        <w:t>壹</w:t>
      </w:r>
      <w:r>
        <w:rPr>
          <w:rFonts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份。</w:t>
      </w:r>
    </w:p>
    <w:p w14:paraId="1C1D540B">
      <w:pPr>
        <w:spacing w:line="440" w:lineRule="exact"/>
        <w:ind w:firstLine="420" w:firstLineChars="200"/>
        <w:rPr>
          <w:rFonts w:hint="eastAsia" w:asciiTheme="minorEastAsia" w:hAnsiTheme="minorEastAsia" w:eastAsiaTheme="minorEastAsia" w:cstheme="minorEastAsia"/>
          <w:color w:val="auto"/>
          <w:szCs w:val="21"/>
          <w:highlight w:val="none"/>
        </w:rPr>
      </w:pPr>
    </w:p>
    <w:p w14:paraId="6DBD22E6">
      <w:pPr>
        <w:adjustRightInd w:val="0"/>
        <w:snapToGrid w:val="0"/>
        <w:spacing w:before="120" w:beforeLines="50" w:line="4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甲方：</w:t>
      </w:r>
      <w:r>
        <w:rPr>
          <w:rFonts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rPr>
        <w:t>乙方：</w:t>
      </w:r>
    </w:p>
    <w:p w14:paraId="5EA245EB">
      <w:pPr>
        <w:adjustRightInd w:val="0"/>
        <w:snapToGrid w:val="0"/>
        <w:spacing w:before="120" w:beforeLines="50" w:line="4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法定代表人或委托代理人：</w:t>
      </w:r>
      <w:r>
        <w:rPr>
          <w:rFonts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rPr>
        <w:t>法定代表人或委托代理人：</w:t>
      </w:r>
    </w:p>
    <w:p w14:paraId="4E8866FA">
      <w:pPr>
        <w:spacing w:line="440" w:lineRule="exac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日期：</w:t>
      </w:r>
      <w:r>
        <w:rPr>
          <w:rFonts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rPr>
        <w:t>日期：</w:t>
      </w:r>
    </w:p>
    <w:bookmarkEnd w:id="33"/>
    <w:bookmarkEnd w:id="34"/>
    <w:p w14:paraId="33271E4E">
      <w:pPr>
        <w:pStyle w:val="23"/>
        <w:snapToGrid w:val="0"/>
        <w:spacing w:beforeLines="0" w:afterLines="0" w:line="360" w:lineRule="auto"/>
        <w:jc w:val="center"/>
        <w:outlineLvl w:val="0"/>
        <w:rPr>
          <w:rFonts w:hAnsi="宋体"/>
          <w:b/>
          <w:color w:val="auto"/>
          <w:sz w:val="30"/>
          <w:szCs w:val="30"/>
          <w:highlight w:val="none"/>
        </w:rPr>
      </w:pPr>
      <w:r>
        <w:rPr>
          <w:rFonts w:hAnsi="宋体"/>
          <w:b/>
          <w:color w:val="auto"/>
          <w:sz w:val="30"/>
          <w:szCs w:val="30"/>
          <w:highlight w:val="none"/>
        </w:rPr>
        <w:t>第六章</w:t>
      </w:r>
      <w:bookmarkStart w:id="43" w:name="_Toc13179"/>
      <w:bookmarkStart w:id="44" w:name="_Toc317116872"/>
      <w:r>
        <w:rPr>
          <w:rFonts w:hAnsi="宋体"/>
          <w:b/>
          <w:color w:val="auto"/>
          <w:sz w:val="30"/>
          <w:szCs w:val="30"/>
          <w:highlight w:val="none"/>
        </w:rPr>
        <w:t xml:space="preserve"> 投标文件格式</w:t>
      </w:r>
      <w:bookmarkEnd w:id="43"/>
      <w:bookmarkEnd w:id="44"/>
    </w:p>
    <w:p w14:paraId="65403417">
      <w:pPr>
        <w:snapToGrid w:val="0"/>
        <w:spacing w:before="50" w:after="50" w:line="360" w:lineRule="auto"/>
        <w:outlineLvl w:val="1"/>
        <w:rPr>
          <w:rFonts w:hint="eastAsia" w:ascii="宋体" w:hAnsi="宋体" w:cs="宋体"/>
          <w:color w:val="auto"/>
          <w:sz w:val="32"/>
          <w:szCs w:val="20"/>
          <w:highlight w:val="none"/>
        </w:rPr>
      </w:pPr>
    </w:p>
    <w:p w14:paraId="207E61BB">
      <w:pPr>
        <w:snapToGrid w:val="0"/>
        <w:spacing w:before="120" w:beforeLines="50" w:after="50" w:line="360" w:lineRule="auto"/>
        <w:rPr>
          <w:rFonts w:hint="eastAsia" w:ascii="宋体" w:hAnsi="宋体" w:cs="宋体"/>
          <w:b/>
          <w:color w:val="auto"/>
          <w:szCs w:val="21"/>
          <w:highlight w:val="none"/>
        </w:rPr>
      </w:pPr>
      <w:r>
        <w:rPr>
          <w:rFonts w:hint="eastAsia" w:ascii="宋体" w:hAnsi="宋体" w:cs="宋体"/>
          <w:b/>
          <w:color w:val="auto"/>
          <w:szCs w:val="21"/>
          <w:highlight w:val="none"/>
        </w:rPr>
        <w:t>1.投标文件封面格式：</w:t>
      </w:r>
    </w:p>
    <w:p w14:paraId="2E15FD61">
      <w:pPr>
        <w:snapToGrid w:val="0"/>
        <w:spacing w:before="120" w:beforeLines="50" w:after="50" w:line="360" w:lineRule="auto"/>
        <w:rPr>
          <w:rFonts w:hint="eastAsia" w:ascii="宋体" w:hAnsi="宋体" w:cs="宋体"/>
          <w:b/>
          <w:color w:val="auto"/>
          <w:szCs w:val="21"/>
          <w:highlight w:val="none"/>
        </w:rPr>
      </w:pPr>
    </w:p>
    <w:p w14:paraId="2FD8B9A3">
      <w:pPr>
        <w:snapToGrid w:val="0"/>
        <w:spacing w:before="120" w:beforeLines="50" w:after="50" w:line="360" w:lineRule="auto"/>
        <w:rPr>
          <w:rFonts w:hint="eastAsia" w:ascii="宋体" w:hAnsi="宋体" w:cs="宋体"/>
          <w:bCs/>
          <w:color w:val="auto"/>
          <w:szCs w:val="21"/>
          <w:highlight w:val="none"/>
        </w:rPr>
      </w:pPr>
    </w:p>
    <w:p w14:paraId="77C3122F">
      <w:pPr>
        <w:snapToGrid w:val="0"/>
        <w:spacing w:before="120" w:beforeLines="50" w:after="50" w:line="360" w:lineRule="auto"/>
        <w:jc w:val="center"/>
        <w:rPr>
          <w:rFonts w:hint="eastAsia" w:ascii="宋体" w:hAnsi="宋体" w:cs="宋体"/>
          <w:bCs/>
          <w:color w:val="auto"/>
          <w:sz w:val="48"/>
          <w:szCs w:val="48"/>
          <w:highlight w:val="none"/>
        </w:rPr>
      </w:pPr>
    </w:p>
    <w:p w14:paraId="787CC23E">
      <w:pPr>
        <w:snapToGrid w:val="0"/>
        <w:spacing w:before="120" w:beforeLines="50" w:after="50" w:line="360" w:lineRule="auto"/>
        <w:jc w:val="center"/>
        <w:rPr>
          <w:rFonts w:hint="eastAsia" w:ascii="宋体" w:hAnsi="宋体" w:cs="宋体"/>
          <w:bCs/>
          <w:color w:val="auto"/>
          <w:sz w:val="48"/>
          <w:szCs w:val="48"/>
          <w:highlight w:val="none"/>
        </w:rPr>
      </w:pPr>
      <w:r>
        <w:rPr>
          <w:rFonts w:hint="eastAsia" w:ascii="宋体" w:hAnsi="宋体" w:cs="宋体"/>
          <w:bCs/>
          <w:color w:val="auto"/>
          <w:sz w:val="48"/>
          <w:szCs w:val="48"/>
          <w:highlight w:val="none"/>
        </w:rPr>
        <w:t>投标文件</w:t>
      </w:r>
    </w:p>
    <w:p w14:paraId="325D84EE">
      <w:pPr>
        <w:snapToGrid w:val="0"/>
        <w:spacing w:before="120" w:beforeLines="50" w:after="50" w:line="360" w:lineRule="auto"/>
        <w:jc w:val="center"/>
        <w:rPr>
          <w:rFonts w:hint="eastAsia" w:ascii="宋体" w:hAnsi="宋体" w:cs="宋体"/>
          <w:bCs/>
          <w:color w:val="auto"/>
          <w:sz w:val="32"/>
          <w:szCs w:val="32"/>
          <w:highlight w:val="none"/>
        </w:rPr>
      </w:pPr>
      <w:r>
        <w:rPr>
          <w:rFonts w:hint="eastAsia" w:ascii="宋体" w:hAnsi="宋体" w:cs="宋体"/>
          <w:bCs/>
          <w:color w:val="auto"/>
          <w:sz w:val="32"/>
          <w:szCs w:val="32"/>
          <w:highlight w:val="none"/>
        </w:rPr>
        <w:t>（资审文件/商务技术标/价格标）</w:t>
      </w:r>
    </w:p>
    <w:p w14:paraId="40DBFC0D">
      <w:pPr>
        <w:snapToGrid w:val="0"/>
        <w:spacing w:before="120" w:beforeLines="50" w:after="50" w:line="360" w:lineRule="auto"/>
        <w:ind w:firstLine="6054" w:firstLineChars="2883"/>
        <w:rPr>
          <w:rFonts w:hint="eastAsia" w:ascii="宋体" w:hAnsi="宋体" w:cs="宋体"/>
          <w:bCs/>
          <w:color w:val="auto"/>
          <w:szCs w:val="21"/>
          <w:highlight w:val="none"/>
        </w:rPr>
      </w:pPr>
    </w:p>
    <w:p w14:paraId="56DDFD5B">
      <w:pPr>
        <w:snapToGrid w:val="0"/>
        <w:spacing w:before="120" w:beforeLines="50" w:after="50" w:line="360" w:lineRule="auto"/>
        <w:ind w:firstLine="707" w:firstLineChars="221"/>
        <w:rPr>
          <w:rFonts w:hint="eastAsia" w:ascii="宋体" w:hAnsi="宋体" w:cs="宋体"/>
          <w:bCs/>
          <w:color w:val="auto"/>
          <w:sz w:val="32"/>
          <w:szCs w:val="32"/>
          <w:highlight w:val="none"/>
        </w:rPr>
      </w:pPr>
    </w:p>
    <w:p w14:paraId="22B7811C">
      <w:pPr>
        <w:snapToGrid w:val="0"/>
        <w:spacing w:before="120" w:beforeLines="50" w:after="50" w:line="360" w:lineRule="auto"/>
        <w:ind w:firstLine="707" w:firstLineChars="221"/>
        <w:rPr>
          <w:rFonts w:hint="eastAsia"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3DE819A3">
      <w:pPr>
        <w:snapToGrid w:val="0"/>
        <w:spacing w:before="120" w:beforeLines="50" w:after="50" w:line="360" w:lineRule="auto"/>
        <w:ind w:firstLine="707" w:firstLineChars="221"/>
        <w:rPr>
          <w:rFonts w:hint="eastAsia" w:ascii="宋体" w:hAnsi="宋体" w:cs="宋体"/>
          <w:bCs/>
          <w:color w:val="auto"/>
          <w:sz w:val="32"/>
          <w:szCs w:val="32"/>
          <w:highlight w:val="none"/>
        </w:rPr>
      </w:pPr>
      <w:r>
        <w:rPr>
          <w:rFonts w:hint="eastAsia" w:ascii="宋体" w:hAnsi="宋体" w:cs="宋体"/>
          <w:bCs/>
          <w:color w:val="auto"/>
          <w:sz w:val="32"/>
          <w:szCs w:val="32"/>
          <w:highlight w:val="none"/>
        </w:rPr>
        <w:t>招标编号：</w:t>
      </w:r>
    </w:p>
    <w:p w14:paraId="2C036FDC">
      <w:pPr>
        <w:snapToGrid w:val="0"/>
        <w:spacing w:before="120" w:beforeLines="50" w:after="50" w:line="360" w:lineRule="auto"/>
        <w:ind w:firstLine="707" w:firstLineChars="221"/>
        <w:rPr>
          <w:rFonts w:hint="eastAsia" w:ascii="宋体" w:hAnsi="宋体" w:cs="宋体"/>
          <w:bCs/>
          <w:color w:val="auto"/>
          <w:sz w:val="32"/>
          <w:szCs w:val="32"/>
          <w:highlight w:val="none"/>
        </w:rPr>
      </w:pPr>
      <w:r>
        <w:rPr>
          <w:rFonts w:hint="eastAsia" w:ascii="宋体" w:hAnsi="宋体" w:cs="宋体"/>
          <w:bCs/>
          <w:color w:val="auto"/>
          <w:sz w:val="32"/>
          <w:szCs w:val="32"/>
          <w:highlight w:val="none"/>
        </w:rPr>
        <w:t>投标人名称（加盖公章）：</w:t>
      </w:r>
    </w:p>
    <w:p w14:paraId="31FFCF59">
      <w:pPr>
        <w:snapToGrid w:val="0"/>
        <w:spacing w:before="120" w:beforeLines="50" w:after="50" w:line="360" w:lineRule="auto"/>
        <w:ind w:firstLine="707" w:firstLineChars="221"/>
        <w:rPr>
          <w:rFonts w:hint="eastAsia" w:ascii="宋体" w:hAnsi="宋体" w:cs="宋体"/>
          <w:bCs/>
          <w:color w:val="auto"/>
          <w:sz w:val="32"/>
          <w:szCs w:val="32"/>
          <w:highlight w:val="none"/>
        </w:rPr>
      </w:pPr>
      <w:r>
        <w:rPr>
          <w:rFonts w:hint="eastAsia" w:ascii="宋体" w:hAnsi="宋体" w:cs="宋体"/>
          <w:bCs/>
          <w:color w:val="auto"/>
          <w:sz w:val="32"/>
          <w:szCs w:val="32"/>
          <w:highlight w:val="none"/>
        </w:rPr>
        <w:t>投标人地址：</w:t>
      </w:r>
    </w:p>
    <w:p w14:paraId="79E28894">
      <w:pPr>
        <w:snapToGrid w:val="0"/>
        <w:spacing w:before="50" w:after="50" w:line="360" w:lineRule="auto"/>
        <w:jc w:val="center"/>
        <w:outlineLvl w:val="1"/>
        <w:rPr>
          <w:rFonts w:hint="eastAsia" w:ascii="宋体" w:hAnsi="宋体" w:cs="宋体"/>
          <w:color w:val="auto"/>
          <w:sz w:val="32"/>
          <w:szCs w:val="32"/>
          <w:highlight w:val="none"/>
        </w:rPr>
      </w:pPr>
      <w:r>
        <w:rPr>
          <w:rFonts w:hint="eastAsia" w:ascii="宋体" w:hAnsi="宋体" w:cs="宋体"/>
          <w:bCs/>
          <w:color w:val="auto"/>
          <w:sz w:val="32"/>
          <w:szCs w:val="32"/>
          <w:highlight w:val="none"/>
        </w:rPr>
        <w:t>年</w:t>
      </w:r>
      <w:r>
        <w:rPr>
          <w:rFonts w:ascii="宋体" w:hAnsi="宋体" w:cs="宋体"/>
          <w:bCs/>
          <w:color w:val="auto"/>
          <w:sz w:val="32"/>
          <w:szCs w:val="32"/>
          <w:highlight w:val="none"/>
        </w:rPr>
        <w:t xml:space="preserve">  </w:t>
      </w:r>
      <w:r>
        <w:rPr>
          <w:rFonts w:hint="eastAsia" w:ascii="宋体" w:hAnsi="宋体" w:cs="宋体"/>
          <w:bCs/>
          <w:color w:val="auto"/>
          <w:sz w:val="32"/>
          <w:szCs w:val="32"/>
          <w:highlight w:val="none"/>
        </w:rPr>
        <w:t>月</w:t>
      </w:r>
      <w:r>
        <w:rPr>
          <w:rFonts w:ascii="宋体" w:hAnsi="宋体" w:cs="宋体"/>
          <w:bCs/>
          <w:color w:val="auto"/>
          <w:sz w:val="32"/>
          <w:szCs w:val="32"/>
          <w:highlight w:val="none"/>
        </w:rPr>
        <w:t xml:space="preserve">  </w:t>
      </w:r>
      <w:r>
        <w:rPr>
          <w:rFonts w:hint="eastAsia" w:ascii="宋体" w:hAnsi="宋体" w:cs="宋体"/>
          <w:bCs/>
          <w:color w:val="auto"/>
          <w:sz w:val="32"/>
          <w:szCs w:val="32"/>
          <w:highlight w:val="none"/>
        </w:rPr>
        <w:t>日</w:t>
      </w:r>
    </w:p>
    <w:p w14:paraId="522A2205">
      <w:pPr>
        <w:snapToGrid w:val="0"/>
        <w:spacing w:before="120" w:beforeLines="50" w:after="50" w:line="360" w:lineRule="auto"/>
        <w:jc w:val="center"/>
        <w:outlineLvl w:val="1"/>
        <w:rPr>
          <w:rFonts w:hint="eastAsia" w:ascii="宋体" w:hAnsi="宋体" w:cs="宋体"/>
          <w:color w:val="auto"/>
          <w:sz w:val="32"/>
          <w:szCs w:val="32"/>
          <w:highlight w:val="none"/>
        </w:rPr>
      </w:pPr>
    </w:p>
    <w:p w14:paraId="410E6002">
      <w:pPr>
        <w:spacing w:after="120"/>
        <w:rPr>
          <w:rFonts w:hint="eastAsia" w:ascii="宋体" w:hAnsi="宋体" w:cs="宋体"/>
          <w:b/>
          <w:bCs/>
          <w:color w:val="auto"/>
          <w:szCs w:val="21"/>
          <w:highlight w:val="none"/>
        </w:rPr>
      </w:pPr>
      <w:r>
        <w:rPr>
          <w:rFonts w:hint="eastAsia" w:ascii="宋体" w:hAnsi="宋体" w:cs="宋体"/>
          <w:color w:val="auto"/>
          <w:highlight w:val="none"/>
        </w:rPr>
        <w:br w:type="page"/>
      </w:r>
      <w:r>
        <w:rPr>
          <w:rFonts w:hint="eastAsia" w:ascii="宋体" w:hAnsi="宋体" w:cs="宋体"/>
          <w:b/>
          <w:bCs/>
          <w:color w:val="auto"/>
          <w:szCs w:val="21"/>
          <w:highlight w:val="none"/>
        </w:rPr>
        <w:t>第一部分：资审文件包括但不限于以下内容：</w:t>
      </w:r>
      <w:r>
        <w:rPr>
          <w:rFonts w:hint="eastAsia" w:ascii="宋体" w:hAnsi="宋体" w:cs="宋体"/>
          <w:b/>
          <w:bCs/>
          <w:color w:val="auto"/>
          <w:szCs w:val="21"/>
          <w:highlight w:val="none"/>
        </w:rPr>
        <w:tab/>
      </w:r>
    </w:p>
    <w:p w14:paraId="03764343">
      <w:pPr>
        <w:spacing w:after="120"/>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）资格审查资料；（合格投标人相关证明资料）</w:t>
      </w:r>
    </w:p>
    <w:p w14:paraId="33207B08">
      <w:pPr>
        <w:spacing w:after="120"/>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）投标声明书；</w:t>
      </w:r>
    </w:p>
    <w:p w14:paraId="308398FF">
      <w:pPr>
        <w:spacing w:after="120"/>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）法定代表人身份证明书；</w:t>
      </w:r>
    </w:p>
    <w:p w14:paraId="382AAEDF">
      <w:pPr>
        <w:spacing w:after="120"/>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）法定代表人授权委托书；</w:t>
      </w:r>
    </w:p>
    <w:p w14:paraId="06899CA1">
      <w:pPr>
        <w:spacing w:after="120"/>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（5）投标人基本情况表；</w:t>
      </w:r>
    </w:p>
    <w:p w14:paraId="07B4A1AD">
      <w:pPr>
        <w:spacing w:after="120"/>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（6）投标保证金缴纳凭证；</w:t>
      </w:r>
    </w:p>
    <w:p w14:paraId="27492881">
      <w:pPr>
        <w:spacing w:after="120" w:line="240" w:lineRule="auto"/>
        <w:ind w:firstLine="420" w:firstLineChars="200"/>
        <w:rPr>
          <w:rFonts w:hint="eastAsia" w:ascii="宋体" w:hAnsi="宋体" w:cs="宋体"/>
          <w:b/>
          <w:color w:val="auto"/>
          <w:szCs w:val="21"/>
          <w:highlight w:val="none"/>
        </w:rPr>
        <w:sectPr>
          <w:headerReference r:id="rId13" w:type="first"/>
          <w:headerReference r:id="rId11" w:type="default"/>
          <w:headerReference r:id="rId12" w:type="even"/>
          <w:footerReference r:id="rId14" w:type="even"/>
          <w:pgSz w:w="11906" w:h="16838"/>
          <w:pgMar w:top="1247" w:right="1758" w:bottom="1247" w:left="1758" w:header="851" w:footer="851" w:gutter="0"/>
          <w:cols w:space="720" w:num="1"/>
          <w:titlePg/>
          <w:docGrid w:linePitch="312" w:charSpace="0"/>
        </w:sectPr>
      </w:pPr>
      <w:r>
        <w:rPr>
          <w:rFonts w:hint="eastAsia" w:ascii="宋体" w:hAnsi="宋体" w:cs="宋体"/>
          <w:color w:val="auto"/>
          <w:szCs w:val="21"/>
          <w:highlight w:val="none"/>
        </w:rPr>
        <w:t>（7）投标人认为有必要的其他资料。（若有，格式自拟）</w:t>
      </w:r>
    </w:p>
    <w:p w14:paraId="3BA202B6">
      <w:pPr>
        <w:spacing w:after="120"/>
        <w:ind w:firstLine="422" w:firstLineChars="200"/>
        <w:jc w:val="center"/>
        <w:rPr>
          <w:rFonts w:hint="eastAsia" w:ascii="宋体" w:hAnsi="宋体" w:cs="宋体"/>
          <w:b/>
          <w:bCs/>
          <w:color w:val="auto"/>
          <w:szCs w:val="21"/>
          <w:highlight w:val="none"/>
        </w:rPr>
      </w:pPr>
      <w:r>
        <w:rPr>
          <w:rFonts w:hint="eastAsia" w:ascii="宋体" w:hAnsi="宋体" w:cs="宋体"/>
          <w:b/>
          <w:bCs/>
          <w:color w:val="auto"/>
          <w:szCs w:val="21"/>
          <w:highlight w:val="none"/>
        </w:rPr>
        <w:t>（</w:t>
      </w:r>
      <w:r>
        <w:rPr>
          <w:rFonts w:ascii="宋体" w:hAnsi="宋体" w:cs="宋体"/>
          <w:b/>
          <w:bCs/>
          <w:color w:val="auto"/>
          <w:szCs w:val="21"/>
          <w:highlight w:val="none"/>
        </w:rPr>
        <w:t>1</w:t>
      </w:r>
      <w:r>
        <w:rPr>
          <w:rFonts w:hint="eastAsia" w:ascii="宋体" w:hAnsi="宋体" w:cs="宋体"/>
          <w:b/>
          <w:bCs/>
          <w:color w:val="auto"/>
          <w:szCs w:val="21"/>
          <w:highlight w:val="none"/>
        </w:rPr>
        <w:t>）资格审查资料（合格投标人相关证明资料）</w:t>
      </w:r>
    </w:p>
    <w:p w14:paraId="4EB3A219">
      <w:pPr>
        <w:snapToGrid w:val="0"/>
        <w:spacing w:before="120" w:beforeLines="50" w:after="50" w:line="360" w:lineRule="auto"/>
        <w:jc w:val="center"/>
        <w:rPr>
          <w:rFonts w:hint="eastAsia" w:ascii="宋体" w:hAnsi="宋体" w:cs="宋体"/>
          <w:bCs/>
          <w:color w:val="auto"/>
          <w:szCs w:val="21"/>
          <w:highlight w:val="none"/>
        </w:rPr>
      </w:pPr>
    </w:p>
    <w:p w14:paraId="7608A204">
      <w:pPr>
        <w:snapToGrid w:val="0"/>
        <w:spacing w:before="120" w:beforeLines="50" w:after="50" w:line="360" w:lineRule="auto"/>
        <w:rPr>
          <w:rFonts w:hint="eastAsia" w:ascii="宋体" w:hAnsi="宋体" w:cs="宋体"/>
          <w:bCs/>
          <w:color w:val="auto"/>
          <w:szCs w:val="21"/>
          <w:highlight w:val="none"/>
        </w:rPr>
      </w:pPr>
      <w:r>
        <w:rPr>
          <w:rFonts w:hint="eastAsia" w:ascii="宋体" w:hAnsi="宋体" w:cs="宋体"/>
          <w:bCs/>
          <w:color w:val="auto"/>
          <w:szCs w:val="21"/>
          <w:highlight w:val="none"/>
        </w:rPr>
        <w:t>投标人按照招标文件合格投标人资格条件要求提供相关证明资料（详见招标文件第一章）</w:t>
      </w:r>
    </w:p>
    <w:p w14:paraId="55EDA3F9">
      <w:pPr>
        <w:snapToGrid w:val="0"/>
        <w:spacing w:before="120" w:beforeLines="50" w:after="50" w:line="360" w:lineRule="auto"/>
        <w:rPr>
          <w:rFonts w:hint="eastAsia" w:ascii="宋体" w:hAnsi="宋体" w:cs="宋体"/>
          <w:bCs/>
          <w:color w:val="auto"/>
          <w:szCs w:val="21"/>
          <w:highlight w:val="none"/>
        </w:rPr>
      </w:pPr>
    </w:p>
    <w:p w14:paraId="42D76B03">
      <w:pPr>
        <w:snapToGrid w:val="0"/>
        <w:spacing w:before="120" w:beforeLines="50" w:after="50" w:line="360" w:lineRule="auto"/>
        <w:rPr>
          <w:rFonts w:hint="eastAsia" w:ascii="宋体" w:hAnsi="宋体" w:cs="宋体"/>
          <w:bCs/>
          <w:color w:val="auto"/>
          <w:szCs w:val="21"/>
          <w:highlight w:val="none"/>
        </w:rPr>
      </w:pPr>
    </w:p>
    <w:p w14:paraId="3D32E9EB">
      <w:pPr>
        <w:snapToGrid w:val="0"/>
        <w:spacing w:before="120" w:beforeLines="50" w:after="50" w:line="360" w:lineRule="auto"/>
        <w:rPr>
          <w:rFonts w:hint="eastAsia" w:ascii="宋体" w:hAnsi="宋体" w:cs="宋体"/>
          <w:bCs/>
          <w:color w:val="auto"/>
          <w:szCs w:val="21"/>
          <w:highlight w:val="none"/>
        </w:rPr>
      </w:pPr>
    </w:p>
    <w:p w14:paraId="34190092">
      <w:pPr>
        <w:snapToGrid w:val="0"/>
        <w:spacing w:before="120" w:beforeLines="50" w:after="50" w:line="360" w:lineRule="auto"/>
        <w:rPr>
          <w:rFonts w:hint="eastAsia" w:ascii="宋体" w:hAnsi="宋体" w:cs="宋体"/>
          <w:bCs/>
          <w:color w:val="auto"/>
          <w:szCs w:val="21"/>
          <w:highlight w:val="none"/>
        </w:rPr>
      </w:pPr>
    </w:p>
    <w:p w14:paraId="6F684FE2">
      <w:pPr>
        <w:snapToGrid w:val="0"/>
        <w:spacing w:before="120" w:beforeLines="50" w:after="50" w:line="360" w:lineRule="auto"/>
        <w:rPr>
          <w:rFonts w:hint="eastAsia" w:ascii="宋体" w:hAnsi="宋体" w:cs="宋体"/>
          <w:bCs/>
          <w:color w:val="auto"/>
          <w:szCs w:val="21"/>
          <w:highlight w:val="none"/>
        </w:rPr>
      </w:pPr>
    </w:p>
    <w:p w14:paraId="471EA876">
      <w:pPr>
        <w:snapToGrid w:val="0"/>
        <w:spacing w:before="120" w:beforeLines="50" w:after="50" w:line="360" w:lineRule="auto"/>
        <w:rPr>
          <w:rFonts w:hint="eastAsia" w:ascii="宋体" w:hAnsi="宋体" w:cs="宋体"/>
          <w:bCs/>
          <w:color w:val="auto"/>
          <w:szCs w:val="21"/>
          <w:highlight w:val="none"/>
        </w:rPr>
      </w:pPr>
    </w:p>
    <w:p w14:paraId="6C6687ED">
      <w:pPr>
        <w:snapToGrid w:val="0"/>
        <w:spacing w:before="120" w:beforeLines="50" w:after="50" w:line="360" w:lineRule="auto"/>
        <w:rPr>
          <w:rFonts w:hint="eastAsia" w:ascii="宋体" w:hAnsi="宋体" w:cs="宋体"/>
          <w:bCs/>
          <w:color w:val="auto"/>
          <w:szCs w:val="21"/>
          <w:highlight w:val="none"/>
        </w:rPr>
      </w:pPr>
    </w:p>
    <w:p w14:paraId="0CD05F44">
      <w:pPr>
        <w:snapToGrid w:val="0"/>
        <w:spacing w:before="120" w:beforeLines="50" w:after="50" w:line="360" w:lineRule="auto"/>
        <w:rPr>
          <w:rFonts w:hint="eastAsia" w:ascii="宋体" w:hAnsi="宋体" w:cs="宋体"/>
          <w:bCs/>
          <w:color w:val="auto"/>
          <w:szCs w:val="21"/>
          <w:highlight w:val="none"/>
        </w:rPr>
      </w:pPr>
    </w:p>
    <w:p w14:paraId="26849EE5">
      <w:pPr>
        <w:snapToGrid w:val="0"/>
        <w:spacing w:before="120" w:beforeLines="50" w:after="50" w:line="360" w:lineRule="auto"/>
        <w:rPr>
          <w:rFonts w:hint="eastAsia" w:ascii="宋体" w:hAnsi="宋体" w:cs="宋体"/>
          <w:bCs/>
          <w:color w:val="auto"/>
          <w:szCs w:val="21"/>
          <w:highlight w:val="none"/>
        </w:rPr>
      </w:pPr>
    </w:p>
    <w:p w14:paraId="34774C4D">
      <w:pPr>
        <w:snapToGrid w:val="0"/>
        <w:spacing w:before="120" w:beforeLines="50" w:after="50" w:line="360" w:lineRule="auto"/>
        <w:rPr>
          <w:rFonts w:hint="eastAsia" w:ascii="宋体" w:hAnsi="宋体" w:cs="宋体"/>
          <w:bCs/>
          <w:color w:val="auto"/>
          <w:szCs w:val="21"/>
          <w:highlight w:val="none"/>
        </w:rPr>
      </w:pPr>
    </w:p>
    <w:p w14:paraId="01FD088C">
      <w:pPr>
        <w:snapToGrid w:val="0"/>
        <w:spacing w:before="120" w:beforeLines="50" w:after="50" w:line="360" w:lineRule="auto"/>
        <w:rPr>
          <w:rFonts w:hint="eastAsia" w:ascii="宋体" w:hAnsi="宋体" w:cs="宋体"/>
          <w:bCs/>
          <w:color w:val="auto"/>
          <w:szCs w:val="21"/>
          <w:highlight w:val="none"/>
        </w:rPr>
      </w:pPr>
    </w:p>
    <w:p w14:paraId="5A9FE1CF">
      <w:pPr>
        <w:snapToGrid w:val="0"/>
        <w:spacing w:before="120" w:beforeLines="50" w:after="50" w:line="360" w:lineRule="auto"/>
        <w:rPr>
          <w:rFonts w:hint="eastAsia" w:ascii="宋体" w:hAnsi="宋体" w:cs="宋体"/>
          <w:bCs/>
          <w:color w:val="auto"/>
          <w:szCs w:val="21"/>
          <w:highlight w:val="none"/>
        </w:rPr>
      </w:pPr>
    </w:p>
    <w:p w14:paraId="1A92DC35">
      <w:pPr>
        <w:snapToGrid w:val="0"/>
        <w:spacing w:before="120" w:beforeLines="50" w:after="50" w:line="360" w:lineRule="auto"/>
        <w:rPr>
          <w:rFonts w:hint="eastAsia" w:ascii="宋体" w:hAnsi="宋体" w:cs="宋体"/>
          <w:bCs/>
          <w:color w:val="auto"/>
          <w:szCs w:val="21"/>
          <w:highlight w:val="none"/>
        </w:rPr>
      </w:pPr>
    </w:p>
    <w:p w14:paraId="65ACC370">
      <w:pPr>
        <w:snapToGrid w:val="0"/>
        <w:spacing w:before="120" w:beforeLines="50" w:after="50" w:line="360" w:lineRule="auto"/>
        <w:rPr>
          <w:rFonts w:hint="eastAsia" w:ascii="宋体" w:hAnsi="宋体" w:cs="宋体"/>
          <w:bCs/>
          <w:color w:val="auto"/>
          <w:szCs w:val="21"/>
          <w:highlight w:val="none"/>
        </w:rPr>
      </w:pPr>
    </w:p>
    <w:p w14:paraId="042782DE">
      <w:pPr>
        <w:snapToGrid w:val="0"/>
        <w:spacing w:before="120" w:beforeLines="50" w:after="50" w:line="360" w:lineRule="auto"/>
        <w:rPr>
          <w:rFonts w:hint="eastAsia" w:ascii="宋体" w:hAnsi="宋体" w:cs="宋体"/>
          <w:bCs/>
          <w:color w:val="auto"/>
          <w:szCs w:val="21"/>
          <w:highlight w:val="none"/>
        </w:rPr>
      </w:pPr>
    </w:p>
    <w:p w14:paraId="6EBDEF92">
      <w:pPr>
        <w:snapToGrid w:val="0"/>
        <w:spacing w:before="120" w:beforeLines="50" w:after="50" w:line="360" w:lineRule="auto"/>
        <w:rPr>
          <w:rFonts w:hint="eastAsia" w:ascii="宋体" w:hAnsi="宋体" w:cs="宋体"/>
          <w:bCs/>
          <w:color w:val="auto"/>
          <w:szCs w:val="21"/>
          <w:highlight w:val="none"/>
        </w:rPr>
      </w:pPr>
    </w:p>
    <w:p w14:paraId="27A8E2A0">
      <w:pPr>
        <w:snapToGrid w:val="0"/>
        <w:spacing w:before="120" w:beforeLines="50" w:after="50" w:line="360" w:lineRule="auto"/>
        <w:rPr>
          <w:rFonts w:hint="eastAsia" w:ascii="宋体" w:hAnsi="宋体" w:cs="宋体"/>
          <w:bCs/>
          <w:color w:val="auto"/>
          <w:szCs w:val="21"/>
          <w:highlight w:val="none"/>
        </w:rPr>
      </w:pPr>
    </w:p>
    <w:p w14:paraId="310BE3AE">
      <w:pPr>
        <w:snapToGrid w:val="0"/>
        <w:spacing w:before="120" w:beforeLines="50" w:after="50" w:line="360" w:lineRule="auto"/>
        <w:rPr>
          <w:rFonts w:hint="eastAsia" w:ascii="宋体" w:hAnsi="宋体" w:cs="宋体"/>
          <w:bCs/>
          <w:color w:val="auto"/>
          <w:szCs w:val="21"/>
          <w:highlight w:val="none"/>
        </w:rPr>
      </w:pPr>
    </w:p>
    <w:p w14:paraId="518E46F1">
      <w:pPr>
        <w:snapToGrid w:val="0"/>
        <w:spacing w:before="120" w:beforeLines="50" w:after="50" w:line="360" w:lineRule="auto"/>
        <w:rPr>
          <w:rFonts w:hint="eastAsia" w:ascii="宋体" w:hAnsi="宋体" w:cs="宋体"/>
          <w:bCs/>
          <w:color w:val="auto"/>
          <w:szCs w:val="21"/>
          <w:highlight w:val="none"/>
        </w:rPr>
      </w:pPr>
    </w:p>
    <w:p w14:paraId="3F5179B0">
      <w:pPr>
        <w:snapToGrid w:val="0"/>
        <w:spacing w:before="120" w:beforeLines="50" w:after="50" w:line="360" w:lineRule="auto"/>
        <w:rPr>
          <w:rFonts w:hint="eastAsia" w:ascii="宋体" w:hAnsi="宋体" w:cs="宋体"/>
          <w:bCs/>
          <w:color w:val="auto"/>
          <w:szCs w:val="21"/>
          <w:highlight w:val="none"/>
        </w:rPr>
      </w:pPr>
    </w:p>
    <w:p w14:paraId="7A1CC33E">
      <w:pPr>
        <w:snapToGrid w:val="0"/>
        <w:spacing w:before="120" w:beforeLines="50" w:after="50" w:line="360" w:lineRule="auto"/>
        <w:rPr>
          <w:rFonts w:hint="eastAsia" w:ascii="宋体" w:hAnsi="宋体" w:cs="宋体"/>
          <w:bCs/>
          <w:color w:val="auto"/>
          <w:szCs w:val="21"/>
          <w:highlight w:val="none"/>
        </w:rPr>
      </w:pPr>
    </w:p>
    <w:p w14:paraId="3F07F085">
      <w:pPr>
        <w:snapToGrid w:val="0"/>
        <w:spacing w:before="120" w:beforeLines="50" w:after="50" w:line="360" w:lineRule="auto"/>
        <w:rPr>
          <w:rFonts w:hint="eastAsia" w:ascii="宋体" w:hAnsi="宋体" w:cs="宋体"/>
          <w:bCs/>
          <w:color w:val="auto"/>
          <w:szCs w:val="21"/>
          <w:highlight w:val="none"/>
        </w:rPr>
      </w:pPr>
    </w:p>
    <w:p w14:paraId="68989B25">
      <w:pPr>
        <w:snapToGrid w:val="0"/>
        <w:spacing w:before="120" w:beforeLines="50" w:after="50" w:line="360" w:lineRule="auto"/>
        <w:rPr>
          <w:rFonts w:hint="eastAsia" w:ascii="宋体" w:hAnsi="宋体" w:cs="宋体"/>
          <w:bCs/>
          <w:color w:val="auto"/>
          <w:szCs w:val="21"/>
          <w:highlight w:val="none"/>
        </w:rPr>
      </w:pPr>
    </w:p>
    <w:p w14:paraId="1E6CA03D">
      <w:pPr>
        <w:numPr>
          <w:ilvl w:val="255"/>
          <w:numId w:val="0"/>
        </w:numPr>
        <w:spacing w:after="120" w:line="24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w:t>
      </w:r>
      <w:r>
        <w:rPr>
          <w:rFonts w:ascii="宋体" w:hAnsi="宋体" w:cs="宋体"/>
          <w:b/>
          <w:bCs/>
          <w:color w:val="auto"/>
          <w:szCs w:val="21"/>
          <w:highlight w:val="none"/>
        </w:rPr>
        <w:t>2</w:t>
      </w:r>
      <w:r>
        <w:rPr>
          <w:rFonts w:hint="eastAsia" w:ascii="宋体" w:hAnsi="宋体" w:cs="宋体"/>
          <w:b/>
          <w:bCs/>
          <w:color w:val="auto"/>
          <w:szCs w:val="21"/>
          <w:highlight w:val="none"/>
        </w:rPr>
        <w:t>）投标声明书</w:t>
      </w:r>
    </w:p>
    <w:p w14:paraId="6281FCEA">
      <w:pPr>
        <w:numPr>
          <w:ilvl w:val="255"/>
          <w:numId w:val="0"/>
        </w:numPr>
        <w:spacing w:after="120" w:line="360" w:lineRule="auto"/>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（招标人名称）</w:t>
      </w:r>
    </w:p>
    <w:p w14:paraId="361AB0FF">
      <w:pPr>
        <w:numPr>
          <w:ilvl w:val="255"/>
          <w:numId w:val="0"/>
        </w:numPr>
        <w:spacing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u w:val="single"/>
        </w:rPr>
        <w:t>（投标人名称）</w:t>
      </w:r>
      <w:r>
        <w:rPr>
          <w:rFonts w:hint="eastAsia" w:ascii="宋体" w:hAnsi="宋体" w:cs="宋体"/>
          <w:color w:val="auto"/>
          <w:szCs w:val="21"/>
          <w:highlight w:val="none"/>
        </w:rPr>
        <w:t>系中华人民共和国合法企业，经营地址</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14:paraId="496B235A">
      <w:pPr>
        <w:numPr>
          <w:ilvl w:val="255"/>
          <w:numId w:val="0"/>
        </w:numPr>
        <w:spacing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我 </w:t>
      </w:r>
      <w:r>
        <w:rPr>
          <w:rFonts w:hint="eastAsia" w:ascii="宋体" w:hAnsi="宋体" w:cs="宋体"/>
          <w:color w:val="auto"/>
          <w:szCs w:val="21"/>
          <w:highlight w:val="none"/>
          <w:u w:val="single"/>
        </w:rPr>
        <w:t>（姓名）</w:t>
      </w:r>
      <w:r>
        <w:rPr>
          <w:rFonts w:hint="eastAsia" w:ascii="宋体" w:hAnsi="宋体" w:cs="宋体"/>
          <w:color w:val="auto"/>
          <w:szCs w:val="21"/>
          <w:highlight w:val="none"/>
        </w:rPr>
        <w:t>系</w:t>
      </w:r>
      <w:r>
        <w:rPr>
          <w:rFonts w:hint="eastAsia" w:ascii="宋体" w:hAnsi="宋体" w:cs="宋体"/>
          <w:color w:val="auto"/>
          <w:szCs w:val="21"/>
          <w:highlight w:val="none"/>
          <w:u w:val="single"/>
        </w:rPr>
        <w:t>（投标人名称）</w:t>
      </w:r>
      <w:r>
        <w:rPr>
          <w:rFonts w:hint="eastAsia" w:ascii="宋体" w:hAnsi="宋体" w:cs="宋体"/>
          <w:color w:val="auto"/>
          <w:szCs w:val="21"/>
          <w:highlight w:val="none"/>
        </w:rPr>
        <w:t>的法定代表人，我方愿意参加贵方组织的</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项目的投标，为便于贵方公正、择优地确定中标人及其监理服务，我方就本次投标有关事项郑重声明如下：</w:t>
      </w:r>
    </w:p>
    <w:p w14:paraId="01B34100">
      <w:pPr>
        <w:numPr>
          <w:ilvl w:val="255"/>
          <w:numId w:val="0"/>
        </w:numPr>
        <w:spacing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1.我方向贵方提交的所有投标文件、资料都是准确的和真实的。</w:t>
      </w:r>
    </w:p>
    <w:p w14:paraId="5C35DCDC">
      <w:pPr>
        <w:numPr>
          <w:ilvl w:val="255"/>
          <w:numId w:val="0"/>
        </w:numPr>
        <w:spacing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2.我方不是招标人的附属机构；在获知本项目采购信息后，与招标人聘请的为此项目提供咨询服务的公司及其附属机构没有任何联系。</w:t>
      </w:r>
    </w:p>
    <w:p w14:paraId="49FD4F63">
      <w:pPr>
        <w:numPr>
          <w:ilvl w:val="255"/>
          <w:numId w:val="0"/>
        </w:numPr>
        <w:spacing w:after="12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3.我方符合招标文件规定的投标人资格条件。</w:t>
      </w:r>
    </w:p>
    <w:p w14:paraId="1FD6BAFD">
      <w:pPr>
        <w:numPr>
          <w:ilvl w:val="255"/>
          <w:numId w:val="0"/>
        </w:numPr>
        <w:spacing w:after="120"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4.以上事项如有虚假或隐瞒，我方愿意承担一切后果，并不再寻求任何旨在减轻或免除法律责任的辩解。</w:t>
      </w:r>
    </w:p>
    <w:p w14:paraId="608C5BFD">
      <w:pPr>
        <w:numPr>
          <w:ilvl w:val="255"/>
          <w:numId w:val="0"/>
        </w:numPr>
        <w:spacing w:after="120" w:line="360" w:lineRule="auto"/>
        <w:rPr>
          <w:rFonts w:hint="eastAsia" w:ascii="宋体" w:hAnsi="宋体" w:cs="宋体"/>
          <w:color w:val="auto"/>
          <w:szCs w:val="21"/>
          <w:highlight w:val="none"/>
        </w:rPr>
      </w:pPr>
    </w:p>
    <w:p w14:paraId="7824D5D7">
      <w:pPr>
        <w:numPr>
          <w:ilvl w:val="255"/>
          <w:numId w:val="0"/>
        </w:numPr>
        <w:spacing w:after="120" w:line="360" w:lineRule="auto"/>
        <w:rPr>
          <w:rFonts w:hint="eastAsia" w:ascii="宋体" w:hAnsi="宋体" w:cs="宋体"/>
          <w:color w:val="auto"/>
          <w:szCs w:val="21"/>
          <w:highlight w:val="none"/>
        </w:rPr>
      </w:pPr>
    </w:p>
    <w:p w14:paraId="547BF591">
      <w:pPr>
        <w:numPr>
          <w:ilvl w:val="255"/>
          <w:numId w:val="0"/>
        </w:numPr>
        <w:spacing w:after="120" w:line="360" w:lineRule="auto"/>
        <w:rPr>
          <w:rFonts w:hint="eastAsia" w:ascii="宋体" w:hAnsi="宋体" w:cs="宋体"/>
          <w:color w:val="auto"/>
          <w:szCs w:val="21"/>
          <w:highlight w:val="none"/>
        </w:rPr>
      </w:pPr>
    </w:p>
    <w:p w14:paraId="2A0682D7">
      <w:pPr>
        <w:widowControl/>
        <w:snapToGrid w:val="0"/>
        <w:spacing w:before="120" w:beforeLines="50" w:after="120" w:afterLines="50" w:line="360" w:lineRule="exact"/>
        <w:rPr>
          <w:color w:val="auto"/>
          <w:szCs w:val="21"/>
          <w:highlight w:val="none"/>
          <w:u w:val="single"/>
        </w:rPr>
      </w:pPr>
      <w:r>
        <w:rPr>
          <w:rFonts w:hint="eastAsia"/>
          <w:color w:val="auto"/>
          <w:szCs w:val="21"/>
          <w:highlight w:val="none"/>
        </w:rPr>
        <w:t>投标人（盖公章）：</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p>
    <w:p w14:paraId="53839E4E">
      <w:pPr>
        <w:widowControl/>
        <w:tabs>
          <w:tab w:val="left" w:pos="3840"/>
        </w:tabs>
        <w:snapToGrid w:val="0"/>
        <w:spacing w:before="120" w:beforeLines="50" w:after="120" w:afterLines="50" w:line="360" w:lineRule="exact"/>
        <w:rPr>
          <w:color w:val="auto"/>
          <w:szCs w:val="21"/>
          <w:highlight w:val="none"/>
          <w:u w:val="single"/>
        </w:rPr>
      </w:pPr>
      <w:r>
        <w:rPr>
          <w:rFonts w:hint="eastAsia"/>
          <w:color w:val="auto"/>
          <w:szCs w:val="21"/>
          <w:highlight w:val="none"/>
        </w:rPr>
        <w:t>法定代表人（或授权代表）（签字或盖章）：</w:t>
      </w:r>
      <w:r>
        <w:rPr>
          <w:color w:val="auto"/>
          <w:szCs w:val="21"/>
          <w:highlight w:val="none"/>
          <w:u w:val="single"/>
        </w:rPr>
        <w:t xml:space="preserve">         </w:t>
      </w:r>
      <w:r>
        <w:rPr>
          <w:rFonts w:hint="eastAsia"/>
          <w:color w:val="auto"/>
          <w:szCs w:val="21"/>
          <w:highlight w:val="none"/>
          <w:u w:val="single"/>
        </w:rPr>
        <w:t>.</w:t>
      </w:r>
    </w:p>
    <w:p w14:paraId="554F735E">
      <w:pPr>
        <w:numPr>
          <w:ilvl w:val="255"/>
          <w:numId w:val="0"/>
        </w:numPr>
        <w:spacing w:after="50" w:line="360" w:lineRule="exact"/>
        <w:rPr>
          <w:rFonts w:hint="eastAsia" w:ascii="宋体" w:hAnsi="宋体" w:cs="宋体"/>
          <w:color w:val="auto"/>
          <w:szCs w:val="21"/>
          <w:highlight w:val="none"/>
        </w:rPr>
      </w:pPr>
      <w:r>
        <w:rPr>
          <w:rFonts w:hint="eastAsia"/>
          <w:color w:val="auto"/>
          <w:szCs w:val="21"/>
          <w:highlight w:val="none"/>
        </w:rPr>
        <w:t>日期：</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年</w:t>
      </w:r>
      <w:r>
        <w:rPr>
          <w:color w:val="auto"/>
          <w:szCs w:val="21"/>
          <w:highlight w:val="none"/>
          <w:u w:val="single"/>
        </w:rPr>
        <w:t xml:space="preserve">  </w:t>
      </w:r>
      <w:r>
        <w:rPr>
          <w:rFonts w:hint="eastAsia"/>
          <w:color w:val="auto"/>
          <w:szCs w:val="21"/>
          <w:highlight w:val="none"/>
          <w:u w:val="single"/>
        </w:rPr>
        <w:t>月</w:t>
      </w:r>
      <w:r>
        <w:rPr>
          <w:color w:val="auto"/>
          <w:szCs w:val="21"/>
          <w:highlight w:val="none"/>
          <w:u w:val="single"/>
        </w:rPr>
        <w:t xml:space="preserve">  </w:t>
      </w:r>
      <w:r>
        <w:rPr>
          <w:rFonts w:hint="eastAsia" w:ascii="宋体" w:hAnsi="宋体" w:cs="宋体"/>
          <w:color w:val="auto"/>
          <w:szCs w:val="21"/>
          <w:highlight w:val="none"/>
        </w:rPr>
        <w:t>日</w:t>
      </w:r>
    </w:p>
    <w:p w14:paraId="4CF96D60">
      <w:pPr>
        <w:numPr>
          <w:ilvl w:val="255"/>
          <w:numId w:val="0"/>
        </w:numPr>
        <w:spacing w:after="120" w:line="360" w:lineRule="auto"/>
        <w:rPr>
          <w:rFonts w:hint="eastAsia" w:ascii="宋体" w:hAnsi="宋体" w:cs="宋体"/>
          <w:color w:val="auto"/>
          <w:szCs w:val="21"/>
          <w:highlight w:val="none"/>
        </w:rPr>
      </w:pPr>
    </w:p>
    <w:p w14:paraId="37387999">
      <w:pPr>
        <w:numPr>
          <w:ilvl w:val="255"/>
          <w:numId w:val="0"/>
        </w:numPr>
        <w:spacing w:after="120" w:line="240" w:lineRule="auto"/>
        <w:jc w:val="center"/>
        <w:rPr>
          <w:rFonts w:hint="eastAsia" w:ascii="宋体" w:hAnsi="宋体" w:cs="宋体"/>
          <w:b/>
          <w:bCs/>
          <w:color w:val="auto"/>
          <w:szCs w:val="21"/>
          <w:highlight w:val="none"/>
        </w:rPr>
      </w:pPr>
    </w:p>
    <w:p w14:paraId="55A525B7">
      <w:pPr>
        <w:snapToGrid w:val="0"/>
        <w:spacing w:before="120" w:beforeLines="50" w:after="50" w:line="360" w:lineRule="auto"/>
        <w:rPr>
          <w:rFonts w:hint="eastAsia" w:ascii="宋体" w:hAnsi="宋体" w:cs="宋体"/>
          <w:bCs/>
          <w:color w:val="auto"/>
          <w:szCs w:val="21"/>
          <w:highlight w:val="none"/>
        </w:rPr>
      </w:pPr>
    </w:p>
    <w:p w14:paraId="1FC26621">
      <w:pPr>
        <w:snapToGrid w:val="0"/>
        <w:spacing w:before="120" w:beforeLines="50" w:after="50" w:line="360" w:lineRule="auto"/>
        <w:rPr>
          <w:rFonts w:hint="eastAsia" w:ascii="宋体" w:hAnsi="宋体" w:cs="宋体"/>
          <w:b/>
          <w:color w:val="auto"/>
          <w:szCs w:val="21"/>
          <w:highlight w:val="none"/>
        </w:rPr>
      </w:pPr>
    </w:p>
    <w:p w14:paraId="4E34FAC5">
      <w:pPr>
        <w:snapToGrid w:val="0"/>
        <w:spacing w:before="120" w:beforeLines="50" w:after="50" w:line="360" w:lineRule="auto"/>
        <w:rPr>
          <w:rFonts w:hint="eastAsia" w:ascii="宋体" w:hAnsi="宋体" w:cs="宋体"/>
          <w:b/>
          <w:color w:val="auto"/>
          <w:szCs w:val="21"/>
          <w:highlight w:val="none"/>
        </w:rPr>
      </w:pPr>
    </w:p>
    <w:p w14:paraId="11DC876C">
      <w:pPr>
        <w:snapToGrid w:val="0"/>
        <w:spacing w:before="120" w:beforeLines="50" w:after="50" w:line="360" w:lineRule="auto"/>
        <w:jc w:val="center"/>
        <w:rPr>
          <w:rFonts w:hint="eastAsia" w:ascii="宋体" w:hAnsi="宋体" w:cs="宋体"/>
          <w:color w:val="auto"/>
          <w:szCs w:val="21"/>
          <w:highlight w:val="none"/>
        </w:rPr>
      </w:pPr>
    </w:p>
    <w:p w14:paraId="50683C34">
      <w:pPr>
        <w:pStyle w:val="34"/>
        <w:rPr>
          <w:rFonts w:hint="eastAsia" w:ascii="宋体" w:hAnsi="宋体" w:cs="宋体"/>
          <w:color w:val="auto"/>
          <w:szCs w:val="21"/>
          <w:highlight w:val="none"/>
        </w:rPr>
      </w:pPr>
    </w:p>
    <w:p w14:paraId="16565763">
      <w:pPr>
        <w:rPr>
          <w:rFonts w:hint="eastAsia" w:ascii="宋体" w:hAnsi="宋体" w:cs="宋体"/>
          <w:color w:val="auto"/>
          <w:szCs w:val="21"/>
          <w:highlight w:val="none"/>
        </w:rPr>
      </w:pPr>
    </w:p>
    <w:p w14:paraId="56198A62">
      <w:pPr>
        <w:pStyle w:val="34"/>
        <w:rPr>
          <w:rFonts w:hint="eastAsia" w:ascii="宋体" w:hAnsi="宋体" w:cs="宋体"/>
          <w:color w:val="auto"/>
          <w:szCs w:val="21"/>
          <w:highlight w:val="none"/>
        </w:rPr>
      </w:pPr>
    </w:p>
    <w:p w14:paraId="05427CF7">
      <w:pPr>
        <w:rPr>
          <w:color w:val="auto"/>
          <w:highlight w:val="none"/>
        </w:rPr>
      </w:pPr>
    </w:p>
    <w:p w14:paraId="4DE3EBC0">
      <w:pPr>
        <w:spacing w:line="640" w:lineRule="exact"/>
        <w:jc w:val="center"/>
        <w:rPr>
          <w:rFonts w:ascii="宋体"/>
          <w:b/>
          <w:color w:val="auto"/>
          <w:szCs w:val="21"/>
          <w:highlight w:val="none"/>
        </w:rPr>
      </w:pPr>
      <w:r>
        <w:rPr>
          <w:rFonts w:hint="eastAsia" w:ascii="宋体"/>
          <w:b/>
          <w:color w:val="auto"/>
          <w:szCs w:val="21"/>
          <w:highlight w:val="none"/>
        </w:rPr>
        <w:t>（</w:t>
      </w:r>
      <w:r>
        <w:rPr>
          <w:rFonts w:ascii="宋体"/>
          <w:b/>
          <w:color w:val="auto"/>
          <w:szCs w:val="21"/>
          <w:highlight w:val="none"/>
        </w:rPr>
        <w:t>3</w:t>
      </w:r>
      <w:r>
        <w:rPr>
          <w:rFonts w:hint="eastAsia" w:ascii="宋体"/>
          <w:b/>
          <w:color w:val="auto"/>
          <w:szCs w:val="21"/>
          <w:highlight w:val="none"/>
        </w:rPr>
        <w:t>）法定代表人身份证明书</w:t>
      </w:r>
    </w:p>
    <w:p w14:paraId="0123940A">
      <w:pPr>
        <w:spacing w:line="360" w:lineRule="auto"/>
        <w:jc w:val="center"/>
        <w:rPr>
          <w:rFonts w:ascii="宋体"/>
          <w:b/>
          <w:color w:val="auto"/>
          <w:szCs w:val="21"/>
          <w:highlight w:val="none"/>
        </w:rPr>
      </w:pPr>
    </w:p>
    <w:p w14:paraId="6E527D08">
      <w:pPr>
        <w:spacing w:line="360" w:lineRule="auto"/>
        <w:jc w:val="left"/>
        <w:rPr>
          <w:rFonts w:ascii="宋体"/>
          <w:color w:val="auto"/>
          <w:szCs w:val="21"/>
          <w:highlight w:val="none"/>
          <w:u w:val="single"/>
        </w:rPr>
      </w:pPr>
      <w:r>
        <w:rPr>
          <w:rFonts w:hint="eastAsia" w:ascii="宋体"/>
          <w:color w:val="auto"/>
          <w:szCs w:val="21"/>
          <w:highlight w:val="none"/>
        </w:rPr>
        <w:t>投标人名称：</w:t>
      </w:r>
      <w:r>
        <w:rPr>
          <w:rFonts w:hint="eastAsia" w:ascii="宋体"/>
          <w:color w:val="auto"/>
          <w:szCs w:val="21"/>
          <w:highlight w:val="none"/>
          <w:u w:val="single"/>
        </w:rPr>
        <w:t xml:space="preserve"> </w:t>
      </w:r>
      <w:r>
        <w:rPr>
          <w:rFonts w:ascii="宋体"/>
          <w:color w:val="auto"/>
          <w:szCs w:val="21"/>
          <w:highlight w:val="none"/>
          <w:u w:val="single"/>
        </w:rPr>
        <w:t xml:space="preserve">                                                           .</w:t>
      </w:r>
    </w:p>
    <w:p w14:paraId="53EACE90">
      <w:pPr>
        <w:spacing w:line="360" w:lineRule="auto"/>
        <w:jc w:val="left"/>
        <w:rPr>
          <w:rFonts w:ascii="宋体"/>
          <w:color w:val="auto"/>
          <w:szCs w:val="21"/>
          <w:highlight w:val="none"/>
          <w:u w:val="single"/>
        </w:rPr>
      </w:pPr>
      <w:r>
        <w:rPr>
          <w:rFonts w:hint="eastAsia" w:ascii="宋体"/>
          <w:color w:val="auto"/>
          <w:szCs w:val="21"/>
          <w:highlight w:val="none"/>
        </w:rPr>
        <w:t>单位性质：</w:t>
      </w:r>
      <w:r>
        <w:rPr>
          <w:rFonts w:hint="eastAsia" w:ascii="宋体"/>
          <w:color w:val="auto"/>
          <w:szCs w:val="21"/>
          <w:highlight w:val="none"/>
          <w:u w:val="single"/>
        </w:rPr>
        <w:t xml:space="preserve"> </w:t>
      </w:r>
      <w:r>
        <w:rPr>
          <w:rFonts w:ascii="宋体"/>
          <w:color w:val="auto"/>
          <w:szCs w:val="21"/>
          <w:highlight w:val="none"/>
          <w:u w:val="single"/>
        </w:rPr>
        <w:t xml:space="preserve">                                                             .</w:t>
      </w:r>
    </w:p>
    <w:p w14:paraId="4C8BFEB7">
      <w:pPr>
        <w:spacing w:line="360" w:lineRule="auto"/>
        <w:jc w:val="left"/>
        <w:rPr>
          <w:rFonts w:ascii="宋体"/>
          <w:color w:val="auto"/>
          <w:szCs w:val="21"/>
          <w:highlight w:val="none"/>
          <w:u w:val="single"/>
        </w:rPr>
      </w:pPr>
      <w:r>
        <w:rPr>
          <w:rFonts w:hint="eastAsia" w:ascii="宋体"/>
          <w:color w:val="auto"/>
          <w:szCs w:val="21"/>
          <w:highlight w:val="none"/>
        </w:rPr>
        <w:t>地址：</w:t>
      </w:r>
      <w:r>
        <w:rPr>
          <w:rFonts w:hint="eastAsia" w:ascii="宋体"/>
          <w:color w:val="auto"/>
          <w:szCs w:val="21"/>
          <w:highlight w:val="none"/>
          <w:u w:val="single"/>
        </w:rPr>
        <w:t xml:space="preserve"> </w:t>
      </w:r>
      <w:r>
        <w:rPr>
          <w:rFonts w:ascii="宋体"/>
          <w:color w:val="auto"/>
          <w:szCs w:val="21"/>
          <w:highlight w:val="none"/>
          <w:u w:val="single"/>
        </w:rPr>
        <w:t xml:space="preserve">                                                                 .</w:t>
      </w:r>
    </w:p>
    <w:p w14:paraId="28BC8443">
      <w:pPr>
        <w:spacing w:line="360" w:lineRule="auto"/>
        <w:rPr>
          <w:rFonts w:ascii="宋体"/>
          <w:color w:val="auto"/>
          <w:szCs w:val="21"/>
          <w:highlight w:val="none"/>
        </w:rPr>
      </w:pPr>
      <w:r>
        <w:rPr>
          <w:rFonts w:hint="eastAsia" w:ascii="宋体"/>
          <w:color w:val="auto"/>
          <w:szCs w:val="21"/>
          <w:highlight w:val="none"/>
        </w:rPr>
        <w:t>成立时间：</w:t>
      </w:r>
      <w:r>
        <w:rPr>
          <w:rFonts w:hint="eastAsia" w:ascii="宋体"/>
          <w:color w:val="auto"/>
          <w:szCs w:val="21"/>
          <w:highlight w:val="none"/>
          <w:u w:val="single"/>
        </w:rPr>
        <w:t xml:space="preserve"> </w:t>
      </w:r>
      <w:r>
        <w:rPr>
          <w:rFonts w:ascii="宋体"/>
          <w:color w:val="auto"/>
          <w:szCs w:val="21"/>
          <w:highlight w:val="none"/>
          <w:u w:val="single"/>
        </w:rPr>
        <w:t xml:space="preserve">                .</w:t>
      </w:r>
      <w:r>
        <w:rPr>
          <w:rFonts w:hint="eastAsia" w:ascii="宋体"/>
          <w:color w:val="auto"/>
          <w:szCs w:val="21"/>
          <w:highlight w:val="none"/>
        </w:rPr>
        <w:t>年</w:t>
      </w:r>
      <w:r>
        <w:rPr>
          <w:rFonts w:hint="eastAsia" w:ascii="宋体"/>
          <w:color w:val="auto"/>
          <w:szCs w:val="21"/>
          <w:highlight w:val="none"/>
          <w:u w:val="single"/>
        </w:rPr>
        <w:t xml:space="preserve"> </w:t>
      </w:r>
      <w:r>
        <w:rPr>
          <w:rFonts w:ascii="宋体"/>
          <w:color w:val="auto"/>
          <w:szCs w:val="21"/>
          <w:highlight w:val="none"/>
          <w:u w:val="single"/>
        </w:rPr>
        <w:t xml:space="preserve">                  .</w:t>
      </w:r>
      <w:r>
        <w:rPr>
          <w:rFonts w:hint="eastAsia" w:ascii="宋体"/>
          <w:color w:val="auto"/>
          <w:szCs w:val="21"/>
          <w:highlight w:val="none"/>
        </w:rPr>
        <w:t>月</w:t>
      </w:r>
      <w:r>
        <w:rPr>
          <w:rFonts w:hint="eastAsia" w:ascii="宋体"/>
          <w:color w:val="auto"/>
          <w:szCs w:val="21"/>
          <w:highlight w:val="none"/>
          <w:u w:val="single"/>
        </w:rPr>
        <w:t xml:space="preserve"> </w:t>
      </w:r>
      <w:r>
        <w:rPr>
          <w:rFonts w:ascii="宋体"/>
          <w:color w:val="auto"/>
          <w:szCs w:val="21"/>
          <w:highlight w:val="none"/>
          <w:u w:val="single"/>
        </w:rPr>
        <w:t xml:space="preserve">                 .</w:t>
      </w:r>
      <w:r>
        <w:rPr>
          <w:rFonts w:hint="eastAsia" w:ascii="宋体"/>
          <w:color w:val="auto"/>
          <w:szCs w:val="21"/>
          <w:highlight w:val="none"/>
        </w:rPr>
        <w:t>日</w:t>
      </w:r>
    </w:p>
    <w:p w14:paraId="21F6C2AB">
      <w:pPr>
        <w:spacing w:line="360" w:lineRule="auto"/>
        <w:jc w:val="left"/>
        <w:rPr>
          <w:rFonts w:ascii="宋体"/>
          <w:color w:val="auto"/>
          <w:szCs w:val="21"/>
          <w:highlight w:val="none"/>
          <w:u w:val="single"/>
        </w:rPr>
      </w:pPr>
      <w:r>
        <w:rPr>
          <w:rFonts w:hint="eastAsia" w:ascii="宋体"/>
          <w:color w:val="auto"/>
          <w:szCs w:val="21"/>
          <w:highlight w:val="none"/>
        </w:rPr>
        <w:t>经营期限：</w:t>
      </w:r>
      <w:r>
        <w:rPr>
          <w:rFonts w:hint="eastAsia" w:ascii="宋体"/>
          <w:color w:val="auto"/>
          <w:szCs w:val="21"/>
          <w:highlight w:val="none"/>
          <w:u w:val="single"/>
        </w:rPr>
        <w:t xml:space="preserve"> </w:t>
      </w:r>
      <w:r>
        <w:rPr>
          <w:rFonts w:ascii="宋体"/>
          <w:color w:val="auto"/>
          <w:szCs w:val="21"/>
          <w:highlight w:val="none"/>
          <w:u w:val="single"/>
        </w:rPr>
        <w:t xml:space="preserve">                                                             .</w:t>
      </w:r>
    </w:p>
    <w:p w14:paraId="3364B330">
      <w:pPr>
        <w:spacing w:line="360" w:lineRule="auto"/>
        <w:rPr>
          <w:rFonts w:ascii="宋体"/>
          <w:color w:val="auto"/>
          <w:szCs w:val="21"/>
          <w:highlight w:val="none"/>
          <w:u w:val="single"/>
        </w:rPr>
      </w:pPr>
      <w:r>
        <w:rPr>
          <w:rFonts w:hint="eastAsia" w:ascii="宋体"/>
          <w:color w:val="auto"/>
          <w:szCs w:val="21"/>
          <w:highlight w:val="none"/>
        </w:rPr>
        <w:t>姓名：</w:t>
      </w:r>
      <w:r>
        <w:rPr>
          <w:rFonts w:hint="eastAsia" w:ascii="宋体"/>
          <w:color w:val="auto"/>
          <w:szCs w:val="21"/>
          <w:highlight w:val="none"/>
          <w:u w:val="single"/>
        </w:rPr>
        <w:t xml:space="preserve"> </w:t>
      </w:r>
      <w:r>
        <w:rPr>
          <w:rFonts w:ascii="宋体"/>
          <w:color w:val="auto"/>
          <w:szCs w:val="21"/>
          <w:highlight w:val="none"/>
          <w:u w:val="single"/>
        </w:rPr>
        <w:t xml:space="preserve">           </w:t>
      </w:r>
      <w:r>
        <w:rPr>
          <w:rFonts w:hint="eastAsia" w:ascii="宋体"/>
          <w:color w:val="auto"/>
          <w:szCs w:val="21"/>
          <w:highlight w:val="none"/>
        </w:rPr>
        <w:t>性别：</w:t>
      </w:r>
      <w:r>
        <w:rPr>
          <w:rFonts w:hint="eastAsia" w:ascii="宋体"/>
          <w:color w:val="auto"/>
          <w:szCs w:val="21"/>
          <w:highlight w:val="none"/>
          <w:u w:val="single"/>
        </w:rPr>
        <w:t xml:space="preserve"> </w:t>
      </w:r>
      <w:r>
        <w:rPr>
          <w:rFonts w:ascii="宋体"/>
          <w:color w:val="auto"/>
          <w:szCs w:val="21"/>
          <w:highlight w:val="none"/>
          <w:u w:val="single"/>
        </w:rPr>
        <w:t xml:space="preserve">           </w:t>
      </w:r>
      <w:r>
        <w:rPr>
          <w:rFonts w:hint="eastAsia" w:ascii="宋体"/>
          <w:color w:val="auto"/>
          <w:szCs w:val="21"/>
          <w:highlight w:val="none"/>
        </w:rPr>
        <w:t>年龄：</w:t>
      </w:r>
      <w:r>
        <w:rPr>
          <w:rFonts w:hint="eastAsia" w:ascii="宋体"/>
          <w:color w:val="auto"/>
          <w:szCs w:val="21"/>
          <w:highlight w:val="none"/>
          <w:u w:val="single"/>
        </w:rPr>
        <w:t xml:space="preserve"> </w:t>
      </w:r>
      <w:r>
        <w:rPr>
          <w:rFonts w:ascii="宋体"/>
          <w:color w:val="auto"/>
          <w:szCs w:val="21"/>
          <w:highlight w:val="none"/>
          <w:u w:val="single"/>
        </w:rPr>
        <w:t xml:space="preserve">           </w:t>
      </w:r>
      <w:r>
        <w:rPr>
          <w:rFonts w:hint="eastAsia" w:ascii="宋体"/>
          <w:color w:val="auto"/>
          <w:szCs w:val="21"/>
          <w:highlight w:val="none"/>
        </w:rPr>
        <w:t>职务：</w:t>
      </w:r>
      <w:r>
        <w:rPr>
          <w:rFonts w:hint="eastAsia" w:ascii="宋体"/>
          <w:color w:val="auto"/>
          <w:szCs w:val="21"/>
          <w:highlight w:val="none"/>
          <w:u w:val="single"/>
        </w:rPr>
        <w:t xml:space="preserve"> </w:t>
      </w:r>
      <w:r>
        <w:rPr>
          <w:rFonts w:ascii="宋体"/>
          <w:color w:val="auto"/>
          <w:szCs w:val="21"/>
          <w:highlight w:val="none"/>
          <w:u w:val="single"/>
        </w:rPr>
        <w:t xml:space="preserve">           </w:t>
      </w:r>
      <w:r>
        <w:rPr>
          <w:rFonts w:hint="eastAsia" w:ascii="宋体"/>
          <w:color w:val="auto"/>
          <w:szCs w:val="21"/>
          <w:highlight w:val="none"/>
          <w:u w:val="single"/>
        </w:rPr>
        <w:t>.</w:t>
      </w:r>
    </w:p>
    <w:p w14:paraId="4164F416">
      <w:pPr>
        <w:spacing w:line="360" w:lineRule="auto"/>
        <w:rPr>
          <w:rFonts w:ascii="宋体"/>
          <w:color w:val="auto"/>
          <w:szCs w:val="21"/>
          <w:highlight w:val="none"/>
        </w:rPr>
      </w:pPr>
      <w:r>
        <w:rPr>
          <w:rFonts w:hint="eastAsia" w:ascii="宋体"/>
          <w:color w:val="auto"/>
          <w:szCs w:val="21"/>
          <w:highlight w:val="none"/>
        </w:rPr>
        <w:t>系</w:t>
      </w:r>
      <w:r>
        <w:rPr>
          <w:rFonts w:ascii="宋体"/>
          <w:color w:val="auto"/>
          <w:szCs w:val="21"/>
          <w:highlight w:val="none"/>
          <w:u w:val="single"/>
        </w:rPr>
        <w:t xml:space="preserve">                      (</w:t>
      </w:r>
      <w:r>
        <w:rPr>
          <w:rFonts w:hint="eastAsia" w:ascii="宋体"/>
          <w:color w:val="auto"/>
          <w:szCs w:val="21"/>
          <w:highlight w:val="none"/>
          <w:u w:val="single"/>
        </w:rPr>
        <w:t>投标人名称</w:t>
      </w:r>
      <w:r>
        <w:rPr>
          <w:rFonts w:ascii="宋体"/>
          <w:color w:val="auto"/>
          <w:szCs w:val="21"/>
          <w:highlight w:val="none"/>
          <w:u w:val="single"/>
        </w:rPr>
        <w:t xml:space="preserve">)                 </w:t>
      </w:r>
      <w:r>
        <w:rPr>
          <w:rFonts w:hint="eastAsia" w:ascii="宋体"/>
          <w:color w:val="auto"/>
          <w:szCs w:val="21"/>
          <w:highlight w:val="none"/>
        </w:rPr>
        <w:t>的法定代表人。</w:t>
      </w:r>
    </w:p>
    <w:p w14:paraId="0814CC63">
      <w:pPr>
        <w:spacing w:line="360" w:lineRule="auto"/>
        <w:ind w:firstLine="420" w:firstLineChars="200"/>
        <w:rPr>
          <w:rFonts w:ascii="宋体"/>
          <w:color w:val="auto"/>
          <w:szCs w:val="21"/>
          <w:highlight w:val="none"/>
        </w:rPr>
      </w:pPr>
      <w:r>
        <w:rPr>
          <w:rFonts w:hint="eastAsia" w:ascii="宋体"/>
          <w:color w:val="auto"/>
          <w:szCs w:val="21"/>
          <w:highlight w:val="none"/>
        </w:rPr>
        <w:t>特此证明。</w:t>
      </w:r>
    </w:p>
    <w:p w14:paraId="29A44173">
      <w:pPr>
        <w:spacing w:line="360" w:lineRule="auto"/>
        <w:ind w:firstLine="411" w:firstLineChars="196"/>
        <w:rPr>
          <w:rFonts w:ascii="宋体"/>
          <w:color w:val="auto"/>
          <w:szCs w:val="21"/>
          <w:highlight w:val="none"/>
        </w:rPr>
      </w:pPr>
      <w:r>
        <w:rPr>
          <w:rFonts w:hint="eastAsia" w:ascii="宋体"/>
          <w:color w:val="auto"/>
          <w:szCs w:val="21"/>
          <w:highlight w:val="none"/>
        </w:rPr>
        <w:t>附：法定代表人身份证复印件。</w:t>
      </w:r>
    </w:p>
    <w:p w14:paraId="78E123DE">
      <w:pPr>
        <w:spacing w:line="360" w:lineRule="auto"/>
        <w:ind w:firstLine="411" w:firstLineChars="196"/>
        <w:rPr>
          <w:rFonts w:ascii="宋体"/>
          <w:color w:val="auto"/>
          <w:szCs w:val="21"/>
          <w:highlight w:val="none"/>
        </w:rPr>
      </w:pPr>
    </w:p>
    <w:p w14:paraId="217064ED">
      <w:pPr>
        <w:widowControl/>
        <w:snapToGrid w:val="0"/>
        <w:spacing w:before="120" w:beforeLines="50" w:after="120" w:afterLines="50" w:line="360" w:lineRule="auto"/>
        <w:ind w:firstLine="4080"/>
        <w:rPr>
          <w:color w:val="auto"/>
          <w:szCs w:val="21"/>
          <w:highlight w:val="none"/>
          <w:u w:val="single"/>
        </w:rPr>
      </w:pPr>
      <w:r>
        <w:rPr>
          <w:rFonts w:hint="eastAsia"/>
          <w:color w:val="auto"/>
          <w:szCs w:val="21"/>
          <w:highlight w:val="none"/>
        </w:rPr>
        <w:t>投标人（盖公章）：</w:t>
      </w:r>
    </w:p>
    <w:p w14:paraId="23F3B037">
      <w:pPr>
        <w:widowControl/>
        <w:tabs>
          <w:tab w:val="left" w:pos="4080"/>
        </w:tabs>
        <w:snapToGrid w:val="0"/>
        <w:spacing w:before="120" w:beforeLines="50" w:after="120" w:afterLines="50" w:line="360" w:lineRule="auto"/>
        <w:rPr>
          <w:color w:val="auto"/>
          <w:szCs w:val="21"/>
          <w:highlight w:val="none"/>
          <w:u w:val="single"/>
        </w:rPr>
      </w:pPr>
      <w:r>
        <w:rPr>
          <w:color w:val="auto"/>
          <w:szCs w:val="21"/>
          <w:highlight w:val="none"/>
        </w:rPr>
        <w:tab/>
      </w:r>
      <w:r>
        <w:rPr>
          <w:rFonts w:hint="eastAsia"/>
          <w:color w:val="auto"/>
          <w:szCs w:val="21"/>
          <w:highlight w:val="none"/>
        </w:rPr>
        <w:t>法定代表人（签字或盖章）：</w:t>
      </w:r>
    </w:p>
    <w:p w14:paraId="17F5A5D8">
      <w:pPr>
        <w:widowControl/>
        <w:snapToGrid w:val="0"/>
        <w:spacing w:before="120" w:beforeLines="50" w:after="120" w:afterLines="50" w:line="360" w:lineRule="auto"/>
        <w:ind w:firstLine="4080"/>
        <w:rPr>
          <w:color w:val="auto"/>
          <w:szCs w:val="21"/>
          <w:highlight w:val="none"/>
        </w:rPr>
      </w:pPr>
      <w:r>
        <w:rPr>
          <w:rFonts w:hint="eastAsia"/>
          <w:color w:val="auto"/>
          <w:szCs w:val="21"/>
          <w:highlight w:val="none"/>
        </w:rPr>
        <w:t>日期： 年</w:t>
      </w:r>
      <w:r>
        <w:rPr>
          <w:color w:val="auto"/>
          <w:szCs w:val="21"/>
          <w:highlight w:val="none"/>
        </w:rPr>
        <w:t xml:space="preserve"> </w:t>
      </w:r>
      <w:r>
        <w:rPr>
          <w:rFonts w:hint="eastAsia"/>
          <w:color w:val="auto"/>
          <w:szCs w:val="21"/>
          <w:highlight w:val="none"/>
        </w:rPr>
        <w:t>月</w:t>
      </w:r>
      <w:r>
        <w:rPr>
          <w:color w:val="auto"/>
          <w:szCs w:val="21"/>
          <w:highlight w:val="none"/>
        </w:rPr>
        <w:t xml:space="preserve"> </w:t>
      </w:r>
      <w:r>
        <w:rPr>
          <w:rFonts w:hint="eastAsia"/>
          <w:color w:val="auto"/>
          <w:szCs w:val="21"/>
          <w:highlight w:val="none"/>
        </w:rPr>
        <w:t>日</w:t>
      </w:r>
    </w:p>
    <w:p w14:paraId="7093716E">
      <w:pPr>
        <w:ind w:firstLine="3570" w:firstLineChars="1700"/>
        <w:rPr>
          <w:color w:val="auto"/>
          <w:szCs w:val="21"/>
          <w:highlight w:val="none"/>
          <w:u w:val="single"/>
        </w:rPr>
      </w:pPr>
    </w:p>
    <w:tbl>
      <w:tblPr>
        <w:tblStyle w:val="40"/>
        <w:tblW w:w="8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9"/>
      </w:tblGrid>
      <w:tr w14:paraId="791BF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4" w:hRule="atLeast"/>
          <w:jc w:val="center"/>
        </w:trPr>
        <w:tc>
          <w:tcPr>
            <w:tcW w:w="8259" w:type="dxa"/>
            <w:vAlign w:val="center"/>
          </w:tcPr>
          <w:p w14:paraId="5B655064">
            <w:pPr>
              <w:jc w:val="center"/>
              <w:rPr>
                <w:color w:val="auto"/>
                <w:szCs w:val="21"/>
                <w:highlight w:val="none"/>
              </w:rPr>
            </w:pPr>
            <w:r>
              <w:rPr>
                <w:rFonts w:hint="eastAsia"/>
                <w:color w:val="auto"/>
                <w:szCs w:val="21"/>
                <w:highlight w:val="none"/>
              </w:rPr>
              <w:t>法定代表人身份证正反面复印件</w:t>
            </w:r>
          </w:p>
        </w:tc>
      </w:tr>
    </w:tbl>
    <w:p w14:paraId="76A38E34">
      <w:pPr>
        <w:ind w:firstLine="480"/>
        <w:rPr>
          <w:color w:val="auto"/>
          <w:szCs w:val="21"/>
          <w:highlight w:val="none"/>
        </w:rPr>
      </w:pPr>
    </w:p>
    <w:p w14:paraId="215AF0F1">
      <w:pPr>
        <w:snapToGrid w:val="0"/>
        <w:spacing w:before="120" w:beforeLines="50" w:after="50" w:line="360" w:lineRule="auto"/>
        <w:jc w:val="center"/>
        <w:rPr>
          <w:rFonts w:hint="eastAsia" w:ascii="宋体" w:hAnsi="宋体" w:cs="宋体"/>
          <w:b/>
          <w:color w:val="auto"/>
          <w:szCs w:val="21"/>
          <w:highlight w:val="none"/>
        </w:rPr>
      </w:pPr>
      <w:r>
        <w:rPr>
          <w:rFonts w:ascii="宋体" w:hAnsi="宋体" w:cs="宋体"/>
          <w:b/>
          <w:color w:val="auto"/>
          <w:szCs w:val="21"/>
          <w:highlight w:val="none"/>
        </w:rPr>
        <w:br w:type="page"/>
      </w:r>
    </w:p>
    <w:p w14:paraId="6AA58A84">
      <w:pPr>
        <w:snapToGrid w:val="0"/>
        <w:spacing w:before="120" w:beforeLines="50" w:after="50"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w:t>
      </w:r>
      <w:r>
        <w:rPr>
          <w:rFonts w:ascii="宋体" w:hAnsi="宋体" w:cs="宋体"/>
          <w:b/>
          <w:color w:val="auto"/>
          <w:szCs w:val="21"/>
          <w:highlight w:val="none"/>
        </w:rPr>
        <w:t>4</w:t>
      </w:r>
      <w:r>
        <w:rPr>
          <w:rFonts w:hint="eastAsia" w:ascii="宋体" w:hAnsi="宋体" w:cs="宋体"/>
          <w:b/>
          <w:color w:val="auto"/>
          <w:szCs w:val="21"/>
          <w:highlight w:val="none"/>
        </w:rPr>
        <w:t>）法定代表人授权委托书</w:t>
      </w:r>
    </w:p>
    <w:p w14:paraId="67F54842">
      <w:pPr>
        <w:snapToGrid w:val="0"/>
        <w:spacing w:before="120" w:beforeLines="50" w:after="50" w:line="360" w:lineRule="auto"/>
        <w:rPr>
          <w:rFonts w:hint="eastAsia" w:ascii="宋体" w:hAnsi="宋体" w:cs="宋体"/>
          <w:b/>
          <w:bCs/>
          <w:color w:val="auto"/>
          <w:szCs w:val="21"/>
          <w:highlight w:val="none"/>
        </w:rPr>
      </w:pPr>
      <w:r>
        <w:rPr>
          <w:rFonts w:hint="eastAsia" w:ascii="宋体" w:hAnsi="宋体" w:cs="宋体"/>
          <w:bCs/>
          <w:color w:val="auto"/>
          <w:szCs w:val="21"/>
          <w:highlight w:val="none"/>
        </w:rPr>
        <w:t>致：</w:t>
      </w:r>
      <w:r>
        <w:rPr>
          <w:rFonts w:hint="eastAsia" w:ascii="宋体" w:hAnsi="宋体" w:cs="宋体"/>
          <w:color w:val="auto"/>
          <w:szCs w:val="21"/>
          <w:highlight w:val="none"/>
          <w:u w:val="single"/>
        </w:rPr>
        <w:t>（招标人名称）</w:t>
      </w:r>
      <w:r>
        <w:rPr>
          <w:rFonts w:hint="eastAsia" w:ascii="宋体" w:hAnsi="宋体" w:cs="宋体"/>
          <w:color w:val="auto"/>
          <w:szCs w:val="21"/>
          <w:highlight w:val="none"/>
        </w:rPr>
        <w:t>：</w:t>
      </w:r>
    </w:p>
    <w:p w14:paraId="3BA0741C">
      <w:pPr>
        <w:snapToGrid w:val="0"/>
        <w:spacing w:before="120" w:beforeLines="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w:t>
      </w:r>
      <w:r>
        <w:rPr>
          <w:rFonts w:hint="eastAsia" w:ascii="宋体" w:hAnsi="宋体" w:cs="宋体"/>
          <w:color w:val="auto"/>
          <w:szCs w:val="21"/>
          <w:highlight w:val="none"/>
          <w:u w:val="single"/>
        </w:rPr>
        <w:t>（姓名）</w:t>
      </w:r>
      <w:r>
        <w:rPr>
          <w:rFonts w:hint="eastAsia" w:ascii="宋体" w:hAnsi="宋体" w:cs="宋体"/>
          <w:color w:val="auto"/>
          <w:szCs w:val="21"/>
          <w:highlight w:val="none"/>
        </w:rPr>
        <w:t>系</w:t>
      </w:r>
      <w:r>
        <w:rPr>
          <w:rFonts w:hint="eastAsia" w:ascii="宋体" w:hAnsi="宋体" w:cs="宋体"/>
          <w:color w:val="auto"/>
          <w:szCs w:val="21"/>
          <w:highlight w:val="none"/>
          <w:u w:val="single"/>
        </w:rPr>
        <w:t>（投标人名称）</w:t>
      </w:r>
      <w:r>
        <w:rPr>
          <w:rFonts w:hint="eastAsia" w:ascii="宋体" w:hAnsi="宋体" w:cs="宋体"/>
          <w:color w:val="auto"/>
          <w:szCs w:val="21"/>
          <w:highlight w:val="none"/>
        </w:rPr>
        <w:t>的法定代表人，现授权委托本单位在职职工（姓名）以我方的名义参加项目的投标活动，并代表我方全权办理针对上述项目的投标、开标、评标、签约等具体事务和签署相关文件。</w:t>
      </w:r>
    </w:p>
    <w:p w14:paraId="6165C604">
      <w:pPr>
        <w:snapToGrid w:val="0"/>
        <w:spacing w:before="120" w:beforeLines="50" w:after="50" w:line="360" w:lineRule="auto"/>
        <w:rPr>
          <w:rFonts w:hint="eastAsia" w:ascii="宋体" w:hAnsi="宋体" w:cs="宋体"/>
          <w:color w:val="auto"/>
          <w:szCs w:val="21"/>
          <w:highlight w:val="none"/>
        </w:rPr>
      </w:pPr>
      <w:r>
        <w:rPr>
          <w:rFonts w:hint="eastAsia" w:ascii="宋体" w:hAnsi="宋体" w:cs="宋体"/>
          <w:color w:val="auto"/>
          <w:szCs w:val="21"/>
          <w:highlight w:val="none"/>
        </w:rPr>
        <w:t>我方对被授权人的签名事项负全部责任。</w:t>
      </w:r>
    </w:p>
    <w:p w14:paraId="5CA4E486">
      <w:pPr>
        <w:snapToGrid w:val="0"/>
        <w:spacing w:before="120" w:beforeLines="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u w:val="single"/>
        </w:rPr>
        <w:t>在撤销授权的书面通知以前，本授权书一直有效。</w:t>
      </w:r>
      <w:r>
        <w:rPr>
          <w:rFonts w:hint="eastAsia" w:ascii="宋体" w:hAnsi="宋体" w:cs="宋体"/>
          <w:color w:val="auto"/>
          <w:szCs w:val="21"/>
          <w:highlight w:val="none"/>
        </w:rPr>
        <w:t>被授权人在授权书有效期内签署的所有文件不因授权的撤销而失效。</w:t>
      </w:r>
    </w:p>
    <w:p w14:paraId="224EE383">
      <w:pPr>
        <w:snapToGrid w:val="0"/>
        <w:spacing w:before="120" w:beforeLines="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被授权人无转委托权，特此委托。</w:t>
      </w:r>
    </w:p>
    <w:p w14:paraId="5B787629">
      <w:pPr>
        <w:snapToGrid w:val="0"/>
        <w:spacing w:before="120" w:beforeLines="50" w:after="50" w:line="360" w:lineRule="auto"/>
        <w:rPr>
          <w:rFonts w:hint="eastAsia" w:ascii="宋体" w:hAnsi="宋体" w:cs="宋体"/>
          <w:color w:val="auto"/>
          <w:szCs w:val="21"/>
          <w:highlight w:val="none"/>
        </w:rPr>
      </w:pPr>
    </w:p>
    <w:p w14:paraId="1CDA4BE5">
      <w:pPr>
        <w:snapToGrid w:val="0"/>
        <w:spacing w:before="120" w:beforeLines="50" w:after="50"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法定代表人（签名或盖章）：</w:t>
      </w:r>
    </w:p>
    <w:p w14:paraId="7429F11A">
      <w:pPr>
        <w:snapToGrid w:val="0"/>
        <w:spacing w:before="120" w:beforeLines="50" w:after="50"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被授权人（签名或盖章）：          </w:t>
      </w:r>
    </w:p>
    <w:p w14:paraId="4053EA9A">
      <w:pPr>
        <w:snapToGrid w:val="0"/>
        <w:spacing w:before="120" w:beforeLines="50" w:after="50"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职务：                             </w:t>
      </w:r>
    </w:p>
    <w:p w14:paraId="64D26A73">
      <w:pPr>
        <w:snapToGrid w:val="0"/>
        <w:spacing w:before="120" w:beforeLines="50" w:after="50" w:line="360" w:lineRule="auto"/>
        <w:rPr>
          <w:rFonts w:hint="eastAsia" w:ascii="宋体" w:hAnsi="宋体" w:cs="宋体"/>
          <w:color w:val="auto"/>
          <w:szCs w:val="21"/>
          <w:highlight w:val="none"/>
        </w:rPr>
      </w:pPr>
      <w:r>
        <w:rPr>
          <w:rFonts w:hint="eastAsia" w:ascii="宋体" w:hAnsi="宋体" w:cs="宋体"/>
          <w:color w:val="auto"/>
          <w:szCs w:val="21"/>
          <w:highlight w:val="none"/>
        </w:rPr>
        <w:t>被授权人身份证号码：</w:t>
      </w:r>
    </w:p>
    <w:p w14:paraId="1AFF9CB5">
      <w:pPr>
        <w:snapToGrid w:val="0"/>
        <w:spacing w:before="120" w:beforeLines="50" w:after="50" w:line="360" w:lineRule="auto"/>
        <w:rPr>
          <w:rFonts w:hint="eastAsia" w:ascii="宋体" w:hAnsi="宋体" w:cs="宋体"/>
          <w:color w:val="auto"/>
          <w:szCs w:val="21"/>
          <w:highlight w:val="none"/>
        </w:rPr>
      </w:pPr>
      <w:r>
        <w:rPr>
          <w:rFonts w:hint="eastAsia" w:ascii="宋体" w:hAnsi="宋体" w:cs="宋体"/>
          <w:color w:val="auto"/>
          <w:szCs w:val="21"/>
          <w:highlight w:val="none"/>
        </w:rPr>
        <w:t>投标人（盖章）：</w:t>
      </w:r>
    </w:p>
    <w:p w14:paraId="702F80DE">
      <w:pPr>
        <w:snapToGrid w:val="0"/>
        <w:spacing w:before="120" w:beforeLines="50" w:after="50" w:line="360" w:lineRule="auto"/>
        <w:rPr>
          <w:rFonts w:hint="eastAsia" w:hAnsi="宋体"/>
          <w:color w:val="auto"/>
          <w:szCs w:val="21"/>
          <w:highlight w:val="none"/>
        </w:rPr>
      </w:pPr>
      <w:r>
        <w:rPr>
          <w:rFonts w:hAnsi="宋体"/>
          <w:color w:val="auto"/>
          <w:szCs w:val="21"/>
          <w:highlight w:val="none"/>
        </w:rPr>
        <w:t>日期： 年 月 日</w:t>
      </w:r>
    </w:p>
    <w:p w14:paraId="0E689FF0">
      <w:pPr>
        <w:spacing w:line="528" w:lineRule="auto"/>
        <w:rPr>
          <w:rFonts w:hint="eastAsia" w:ascii="宋体" w:hAnsi="宋体"/>
          <w:color w:val="auto"/>
          <w:sz w:val="22"/>
          <w:szCs w:val="22"/>
          <w:highlight w:val="none"/>
        </w:rPr>
      </w:pPr>
    </w:p>
    <w:tbl>
      <w:tblPr>
        <w:tblStyle w:val="40"/>
        <w:tblW w:w="88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3"/>
      </w:tblGrid>
      <w:tr w14:paraId="40400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2" w:hRule="atLeast"/>
        </w:trPr>
        <w:tc>
          <w:tcPr>
            <w:tcW w:w="8823" w:type="dxa"/>
            <w:vAlign w:val="center"/>
          </w:tcPr>
          <w:p w14:paraId="0EFCB4F5">
            <w:pPr>
              <w:spacing w:after="0" w:line="360" w:lineRule="auto"/>
              <w:jc w:val="center"/>
              <w:rPr>
                <w:rFonts w:hint="eastAsia" w:ascii="宋体" w:hAnsi="宋体"/>
                <w:color w:val="auto"/>
                <w:sz w:val="24"/>
                <w:highlight w:val="none"/>
              </w:rPr>
            </w:pPr>
            <w:bookmarkStart w:id="45" w:name="_Hlk75689155"/>
            <w:r>
              <w:rPr>
                <w:rFonts w:hint="eastAsia"/>
                <w:color w:val="auto"/>
                <w:szCs w:val="21"/>
                <w:highlight w:val="none"/>
              </w:rPr>
              <w:t>授权代表身份证正反面复印件</w:t>
            </w:r>
          </w:p>
        </w:tc>
      </w:tr>
      <w:bookmarkEnd w:id="45"/>
    </w:tbl>
    <w:p w14:paraId="62FCD3D8">
      <w:pPr>
        <w:spacing w:line="360" w:lineRule="auto"/>
        <w:rPr>
          <w:rFonts w:hint="eastAsia" w:ascii="宋体" w:hAnsi="宋体"/>
          <w:color w:val="auto"/>
          <w:sz w:val="24"/>
          <w:highlight w:val="none"/>
        </w:rPr>
      </w:pPr>
    </w:p>
    <w:p w14:paraId="6D55E07F">
      <w:pPr>
        <w:snapToGrid w:val="0"/>
        <w:spacing w:line="360" w:lineRule="auto"/>
        <w:rPr>
          <w:rFonts w:hint="eastAsia" w:ascii="宋体" w:hAnsi="宋体" w:cs="宋体"/>
          <w:b/>
          <w:color w:val="auto"/>
          <w:szCs w:val="21"/>
          <w:highlight w:val="none"/>
        </w:rPr>
      </w:pPr>
    </w:p>
    <w:p w14:paraId="0DF6CD1A">
      <w:pPr>
        <w:pStyle w:val="34"/>
        <w:rPr>
          <w:rFonts w:hint="eastAsia" w:ascii="宋体" w:hAnsi="宋体" w:cs="宋体"/>
          <w:b/>
          <w:color w:val="auto"/>
          <w:szCs w:val="21"/>
          <w:highlight w:val="none"/>
        </w:rPr>
      </w:pPr>
    </w:p>
    <w:p w14:paraId="6965A126">
      <w:pPr>
        <w:rPr>
          <w:rFonts w:hint="eastAsia" w:ascii="宋体" w:hAnsi="宋体" w:cs="宋体"/>
          <w:b/>
          <w:color w:val="auto"/>
          <w:szCs w:val="21"/>
          <w:highlight w:val="none"/>
        </w:rPr>
      </w:pPr>
    </w:p>
    <w:p w14:paraId="69B6A7E4">
      <w:pPr>
        <w:numPr>
          <w:ilvl w:val="255"/>
          <w:numId w:val="0"/>
        </w:numPr>
        <w:spacing w:after="120"/>
        <w:jc w:val="center"/>
        <w:rPr>
          <w:rFonts w:hint="eastAsia" w:ascii="宋体" w:hAnsi="宋体" w:cs="宋体"/>
          <w:b/>
          <w:bCs/>
          <w:color w:val="auto"/>
          <w:szCs w:val="21"/>
          <w:highlight w:val="none"/>
        </w:rPr>
      </w:pPr>
      <w:r>
        <w:rPr>
          <w:rFonts w:hint="eastAsia" w:ascii="宋体" w:hAnsi="宋体" w:cs="宋体"/>
          <w:b/>
          <w:bCs/>
          <w:color w:val="auto"/>
          <w:szCs w:val="21"/>
          <w:highlight w:val="none"/>
        </w:rPr>
        <w:t>（5）投标人基本情况表</w:t>
      </w:r>
    </w:p>
    <w:tbl>
      <w:tblPr>
        <w:tblStyle w:val="40"/>
        <w:tblW w:w="907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974"/>
        <w:gridCol w:w="309"/>
        <w:gridCol w:w="1352"/>
        <w:gridCol w:w="1012"/>
        <w:gridCol w:w="349"/>
        <w:gridCol w:w="1074"/>
        <w:gridCol w:w="179"/>
        <w:gridCol w:w="352"/>
        <w:gridCol w:w="285"/>
        <w:gridCol w:w="1416"/>
      </w:tblGrid>
      <w:tr w14:paraId="48888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vAlign w:val="center"/>
          </w:tcPr>
          <w:p w14:paraId="5B17FEB1">
            <w:pPr>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申请人名称</w:t>
            </w:r>
          </w:p>
        </w:tc>
        <w:tc>
          <w:tcPr>
            <w:tcW w:w="7302" w:type="dxa"/>
            <w:gridSpan w:val="10"/>
            <w:vAlign w:val="center"/>
          </w:tcPr>
          <w:p w14:paraId="4B85F325">
            <w:pPr>
              <w:spacing w:after="0" w:line="360" w:lineRule="auto"/>
              <w:jc w:val="center"/>
              <w:rPr>
                <w:rFonts w:hint="eastAsia" w:ascii="宋体" w:hAnsi="宋体" w:cs="宋体"/>
                <w:color w:val="auto"/>
                <w:szCs w:val="21"/>
                <w:highlight w:val="none"/>
              </w:rPr>
            </w:pPr>
          </w:p>
        </w:tc>
      </w:tr>
      <w:tr w14:paraId="6C360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vAlign w:val="center"/>
          </w:tcPr>
          <w:p w14:paraId="15AD5AE2">
            <w:pPr>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注册地址</w:t>
            </w:r>
          </w:p>
        </w:tc>
        <w:tc>
          <w:tcPr>
            <w:tcW w:w="3647" w:type="dxa"/>
            <w:gridSpan w:val="4"/>
            <w:vAlign w:val="center"/>
          </w:tcPr>
          <w:p w14:paraId="73A7FFD1">
            <w:pPr>
              <w:spacing w:after="0" w:line="360" w:lineRule="auto"/>
              <w:jc w:val="center"/>
              <w:rPr>
                <w:rFonts w:hint="eastAsia" w:ascii="宋体" w:hAnsi="宋体" w:cs="宋体"/>
                <w:color w:val="auto"/>
                <w:szCs w:val="21"/>
                <w:highlight w:val="none"/>
              </w:rPr>
            </w:pPr>
          </w:p>
        </w:tc>
        <w:tc>
          <w:tcPr>
            <w:tcW w:w="1602" w:type="dxa"/>
            <w:gridSpan w:val="3"/>
            <w:vAlign w:val="center"/>
          </w:tcPr>
          <w:p w14:paraId="6F8C22E5">
            <w:pPr>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邮政编码</w:t>
            </w:r>
          </w:p>
        </w:tc>
        <w:tc>
          <w:tcPr>
            <w:tcW w:w="2053" w:type="dxa"/>
            <w:gridSpan w:val="3"/>
            <w:vAlign w:val="center"/>
          </w:tcPr>
          <w:p w14:paraId="57C94425">
            <w:pPr>
              <w:spacing w:after="0" w:line="360" w:lineRule="auto"/>
              <w:jc w:val="center"/>
              <w:rPr>
                <w:rFonts w:hint="eastAsia" w:ascii="宋体" w:hAnsi="宋体" w:cs="宋体"/>
                <w:color w:val="auto"/>
                <w:szCs w:val="21"/>
                <w:highlight w:val="none"/>
              </w:rPr>
            </w:pPr>
          </w:p>
        </w:tc>
      </w:tr>
      <w:tr w14:paraId="61CD7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vMerge w:val="restart"/>
            <w:vAlign w:val="center"/>
          </w:tcPr>
          <w:p w14:paraId="27B070A1">
            <w:pPr>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联系方式</w:t>
            </w:r>
          </w:p>
        </w:tc>
        <w:tc>
          <w:tcPr>
            <w:tcW w:w="1283" w:type="dxa"/>
            <w:gridSpan w:val="2"/>
            <w:vAlign w:val="center"/>
          </w:tcPr>
          <w:p w14:paraId="1E4D194E">
            <w:pPr>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联系人</w:t>
            </w:r>
          </w:p>
        </w:tc>
        <w:tc>
          <w:tcPr>
            <w:tcW w:w="2364" w:type="dxa"/>
            <w:gridSpan w:val="2"/>
            <w:vAlign w:val="center"/>
          </w:tcPr>
          <w:p w14:paraId="46B7F3C2">
            <w:pPr>
              <w:spacing w:after="0" w:line="360" w:lineRule="auto"/>
              <w:jc w:val="center"/>
              <w:rPr>
                <w:rFonts w:hint="eastAsia" w:ascii="宋体" w:hAnsi="宋体" w:cs="宋体"/>
                <w:color w:val="auto"/>
                <w:szCs w:val="21"/>
                <w:highlight w:val="none"/>
              </w:rPr>
            </w:pPr>
          </w:p>
        </w:tc>
        <w:tc>
          <w:tcPr>
            <w:tcW w:w="1602" w:type="dxa"/>
            <w:gridSpan w:val="3"/>
            <w:vAlign w:val="center"/>
          </w:tcPr>
          <w:p w14:paraId="66363AD6">
            <w:pPr>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2053" w:type="dxa"/>
            <w:gridSpan w:val="3"/>
            <w:vAlign w:val="center"/>
          </w:tcPr>
          <w:p w14:paraId="445EF807">
            <w:pPr>
              <w:spacing w:after="0" w:line="360" w:lineRule="auto"/>
              <w:jc w:val="center"/>
              <w:rPr>
                <w:rFonts w:hint="eastAsia" w:ascii="宋体" w:hAnsi="宋体" w:cs="宋体"/>
                <w:color w:val="auto"/>
                <w:szCs w:val="21"/>
                <w:highlight w:val="none"/>
              </w:rPr>
            </w:pPr>
          </w:p>
        </w:tc>
      </w:tr>
      <w:tr w14:paraId="19CBB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771" w:type="dxa"/>
            <w:vMerge w:val="continue"/>
            <w:vAlign w:val="center"/>
          </w:tcPr>
          <w:p w14:paraId="750E6B55">
            <w:pPr>
              <w:spacing w:after="0" w:line="360" w:lineRule="auto"/>
              <w:jc w:val="center"/>
              <w:rPr>
                <w:rFonts w:hint="eastAsia" w:ascii="宋体" w:hAnsi="宋体" w:cs="宋体"/>
                <w:color w:val="auto"/>
                <w:szCs w:val="21"/>
                <w:highlight w:val="none"/>
              </w:rPr>
            </w:pPr>
          </w:p>
        </w:tc>
        <w:tc>
          <w:tcPr>
            <w:tcW w:w="1283" w:type="dxa"/>
            <w:gridSpan w:val="2"/>
            <w:vAlign w:val="center"/>
          </w:tcPr>
          <w:p w14:paraId="30C5EB40">
            <w:pPr>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传真</w:t>
            </w:r>
          </w:p>
        </w:tc>
        <w:tc>
          <w:tcPr>
            <w:tcW w:w="2364" w:type="dxa"/>
            <w:gridSpan w:val="2"/>
            <w:vAlign w:val="center"/>
          </w:tcPr>
          <w:p w14:paraId="438FB44E">
            <w:pPr>
              <w:spacing w:after="0" w:line="240" w:lineRule="auto"/>
              <w:jc w:val="center"/>
              <w:rPr>
                <w:rFonts w:hint="eastAsia" w:ascii="宋体" w:hAnsi="宋体" w:cs="宋体"/>
                <w:color w:val="auto"/>
                <w:szCs w:val="21"/>
                <w:highlight w:val="none"/>
              </w:rPr>
            </w:pPr>
          </w:p>
        </w:tc>
        <w:tc>
          <w:tcPr>
            <w:tcW w:w="1602" w:type="dxa"/>
            <w:gridSpan w:val="3"/>
            <w:vAlign w:val="center"/>
          </w:tcPr>
          <w:p w14:paraId="0C044960">
            <w:pPr>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网址</w:t>
            </w:r>
          </w:p>
        </w:tc>
        <w:tc>
          <w:tcPr>
            <w:tcW w:w="2053" w:type="dxa"/>
            <w:gridSpan w:val="3"/>
            <w:vAlign w:val="center"/>
          </w:tcPr>
          <w:p w14:paraId="20B073A5">
            <w:pPr>
              <w:spacing w:after="0" w:line="240" w:lineRule="auto"/>
              <w:jc w:val="center"/>
              <w:rPr>
                <w:rFonts w:hint="eastAsia" w:ascii="宋体" w:hAnsi="宋体" w:cs="宋体"/>
                <w:color w:val="auto"/>
                <w:szCs w:val="21"/>
                <w:highlight w:val="none"/>
              </w:rPr>
            </w:pPr>
          </w:p>
        </w:tc>
      </w:tr>
      <w:tr w14:paraId="3CC34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771" w:type="dxa"/>
            <w:vAlign w:val="center"/>
          </w:tcPr>
          <w:p w14:paraId="186A88F6">
            <w:pPr>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组织结构</w:t>
            </w:r>
          </w:p>
        </w:tc>
        <w:tc>
          <w:tcPr>
            <w:tcW w:w="7302" w:type="dxa"/>
            <w:gridSpan w:val="10"/>
            <w:vAlign w:val="center"/>
          </w:tcPr>
          <w:p w14:paraId="17567055">
            <w:pPr>
              <w:spacing w:after="0" w:line="240" w:lineRule="auto"/>
              <w:jc w:val="center"/>
              <w:rPr>
                <w:rFonts w:hint="eastAsia" w:ascii="宋体" w:hAnsi="宋体" w:cs="宋体"/>
                <w:color w:val="auto"/>
                <w:szCs w:val="21"/>
                <w:highlight w:val="none"/>
              </w:rPr>
            </w:pPr>
          </w:p>
        </w:tc>
      </w:tr>
      <w:tr w14:paraId="4C68B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771" w:type="dxa"/>
            <w:vAlign w:val="center"/>
          </w:tcPr>
          <w:p w14:paraId="31C7DDF7">
            <w:pPr>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法定代表人</w:t>
            </w:r>
          </w:p>
        </w:tc>
        <w:tc>
          <w:tcPr>
            <w:tcW w:w="974" w:type="dxa"/>
            <w:vAlign w:val="center"/>
          </w:tcPr>
          <w:p w14:paraId="7CFF7355">
            <w:pPr>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661" w:type="dxa"/>
            <w:gridSpan w:val="2"/>
            <w:vAlign w:val="center"/>
          </w:tcPr>
          <w:p w14:paraId="2149FB80">
            <w:pPr>
              <w:spacing w:after="0" w:line="240" w:lineRule="auto"/>
              <w:jc w:val="center"/>
              <w:rPr>
                <w:rFonts w:hint="eastAsia" w:ascii="宋体" w:hAnsi="宋体" w:cs="宋体"/>
                <w:color w:val="auto"/>
                <w:szCs w:val="21"/>
                <w:highlight w:val="none"/>
              </w:rPr>
            </w:pPr>
          </w:p>
        </w:tc>
        <w:tc>
          <w:tcPr>
            <w:tcW w:w="1361" w:type="dxa"/>
            <w:gridSpan w:val="2"/>
            <w:vAlign w:val="center"/>
          </w:tcPr>
          <w:p w14:paraId="0C4E5132">
            <w:pPr>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技术职称</w:t>
            </w:r>
          </w:p>
        </w:tc>
        <w:tc>
          <w:tcPr>
            <w:tcW w:w="1074" w:type="dxa"/>
            <w:vAlign w:val="center"/>
          </w:tcPr>
          <w:p w14:paraId="68063E25">
            <w:pPr>
              <w:spacing w:after="0" w:line="240" w:lineRule="auto"/>
              <w:jc w:val="center"/>
              <w:rPr>
                <w:rFonts w:hint="eastAsia" w:ascii="宋体" w:hAnsi="宋体" w:cs="宋体"/>
                <w:color w:val="auto"/>
                <w:szCs w:val="21"/>
                <w:highlight w:val="none"/>
              </w:rPr>
            </w:pPr>
          </w:p>
        </w:tc>
        <w:tc>
          <w:tcPr>
            <w:tcW w:w="816" w:type="dxa"/>
            <w:gridSpan w:val="3"/>
            <w:vAlign w:val="center"/>
          </w:tcPr>
          <w:p w14:paraId="4DB8DA23">
            <w:pPr>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1416" w:type="dxa"/>
            <w:vAlign w:val="center"/>
          </w:tcPr>
          <w:p w14:paraId="041B8EC7">
            <w:pPr>
              <w:spacing w:after="0" w:line="240" w:lineRule="auto"/>
              <w:jc w:val="center"/>
              <w:rPr>
                <w:rFonts w:hint="eastAsia" w:ascii="宋体" w:hAnsi="宋体" w:cs="宋体"/>
                <w:color w:val="auto"/>
                <w:szCs w:val="21"/>
                <w:highlight w:val="none"/>
              </w:rPr>
            </w:pPr>
          </w:p>
        </w:tc>
      </w:tr>
      <w:tr w14:paraId="68291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71" w:type="dxa"/>
            <w:vAlign w:val="center"/>
          </w:tcPr>
          <w:p w14:paraId="262DF8A6">
            <w:pPr>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技术负责人</w:t>
            </w:r>
          </w:p>
        </w:tc>
        <w:tc>
          <w:tcPr>
            <w:tcW w:w="974" w:type="dxa"/>
            <w:vAlign w:val="center"/>
          </w:tcPr>
          <w:p w14:paraId="54DCBD9C">
            <w:pPr>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661" w:type="dxa"/>
            <w:gridSpan w:val="2"/>
            <w:vAlign w:val="center"/>
          </w:tcPr>
          <w:p w14:paraId="2D38B4E8">
            <w:pPr>
              <w:spacing w:after="0" w:line="240" w:lineRule="auto"/>
              <w:jc w:val="center"/>
              <w:rPr>
                <w:rFonts w:hint="eastAsia" w:ascii="宋体" w:hAnsi="宋体" w:cs="宋体"/>
                <w:color w:val="auto"/>
                <w:szCs w:val="21"/>
                <w:highlight w:val="none"/>
              </w:rPr>
            </w:pPr>
          </w:p>
        </w:tc>
        <w:tc>
          <w:tcPr>
            <w:tcW w:w="1361" w:type="dxa"/>
            <w:gridSpan w:val="2"/>
            <w:vAlign w:val="center"/>
          </w:tcPr>
          <w:p w14:paraId="1877A322">
            <w:pPr>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技术职称</w:t>
            </w:r>
          </w:p>
        </w:tc>
        <w:tc>
          <w:tcPr>
            <w:tcW w:w="1074" w:type="dxa"/>
            <w:vAlign w:val="center"/>
          </w:tcPr>
          <w:p w14:paraId="7F72D29A">
            <w:pPr>
              <w:spacing w:after="0" w:line="240" w:lineRule="auto"/>
              <w:jc w:val="center"/>
              <w:rPr>
                <w:rFonts w:hint="eastAsia" w:ascii="宋体" w:hAnsi="宋体" w:cs="宋体"/>
                <w:color w:val="auto"/>
                <w:szCs w:val="21"/>
                <w:highlight w:val="none"/>
              </w:rPr>
            </w:pPr>
          </w:p>
        </w:tc>
        <w:tc>
          <w:tcPr>
            <w:tcW w:w="816" w:type="dxa"/>
            <w:gridSpan w:val="3"/>
            <w:vAlign w:val="center"/>
          </w:tcPr>
          <w:p w14:paraId="64965F23">
            <w:pPr>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1416" w:type="dxa"/>
            <w:vAlign w:val="center"/>
          </w:tcPr>
          <w:p w14:paraId="1DE7496F">
            <w:pPr>
              <w:spacing w:after="0" w:line="240" w:lineRule="auto"/>
              <w:jc w:val="center"/>
              <w:rPr>
                <w:rFonts w:hint="eastAsia" w:ascii="宋体" w:hAnsi="宋体" w:cs="宋体"/>
                <w:color w:val="auto"/>
                <w:szCs w:val="21"/>
                <w:highlight w:val="none"/>
              </w:rPr>
            </w:pPr>
          </w:p>
        </w:tc>
      </w:tr>
      <w:tr w14:paraId="2166A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771" w:type="dxa"/>
            <w:vAlign w:val="center"/>
          </w:tcPr>
          <w:p w14:paraId="7FC7E2C7">
            <w:pPr>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成立时间</w:t>
            </w:r>
          </w:p>
        </w:tc>
        <w:tc>
          <w:tcPr>
            <w:tcW w:w="2635" w:type="dxa"/>
            <w:gridSpan w:val="3"/>
            <w:vAlign w:val="center"/>
          </w:tcPr>
          <w:p w14:paraId="05D209E2">
            <w:pPr>
              <w:spacing w:after="0" w:line="240" w:lineRule="auto"/>
              <w:jc w:val="center"/>
              <w:rPr>
                <w:rFonts w:hint="eastAsia" w:ascii="宋体" w:hAnsi="宋体" w:cs="宋体"/>
                <w:color w:val="auto"/>
                <w:szCs w:val="21"/>
                <w:highlight w:val="none"/>
              </w:rPr>
            </w:pPr>
          </w:p>
        </w:tc>
        <w:tc>
          <w:tcPr>
            <w:tcW w:w="4667" w:type="dxa"/>
            <w:gridSpan w:val="7"/>
            <w:vAlign w:val="center"/>
          </w:tcPr>
          <w:p w14:paraId="706A6B7A">
            <w:pPr>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员工总人数：</w:t>
            </w:r>
          </w:p>
        </w:tc>
      </w:tr>
      <w:tr w14:paraId="7AFAA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771" w:type="dxa"/>
            <w:vAlign w:val="center"/>
          </w:tcPr>
          <w:p w14:paraId="6D9DD2D3">
            <w:pPr>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企业资质等级</w:t>
            </w:r>
          </w:p>
        </w:tc>
        <w:tc>
          <w:tcPr>
            <w:tcW w:w="2635" w:type="dxa"/>
            <w:gridSpan w:val="3"/>
            <w:vAlign w:val="center"/>
          </w:tcPr>
          <w:p w14:paraId="7A16FAB5">
            <w:pPr>
              <w:spacing w:after="0" w:line="240" w:lineRule="auto"/>
              <w:jc w:val="center"/>
              <w:rPr>
                <w:rFonts w:hint="eastAsia" w:ascii="宋体" w:hAnsi="宋体" w:cs="宋体"/>
                <w:color w:val="auto"/>
                <w:szCs w:val="21"/>
                <w:highlight w:val="none"/>
              </w:rPr>
            </w:pPr>
          </w:p>
        </w:tc>
        <w:tc>
          <w:tcPr>
            <w:tcW w:w="1012" w:type="dxa"/>
            <w:vMerge w:val="restart"/>
            <w:vAlign w:val="center"/>
          </w:tcPr>
          <w:p w14:paraId="6AB81459">
            <w:pPr>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其中</w:t>
            </w:r>
          </w:p>
        </w:tc>
        <w:tc>
          <w:tcPr>
            <w:tcW w:w="1954" w:type="dxa"/>
            <w:gridSpan w:val="4"/>
            <w:vAlign w:val="center"/>
          </w:tcPr>
          <w:p w14:paraId="4B039669">
            <w:pPr>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高级职称人员</w:t>
            </w:r>
          </w:p>
        </w:tc>
        <w:tc>
          <w:tcPr>
            <w:tcW w:w="1701" w:type="dxa"/>
            <w:gridSpan w:val="2"/>
            <w:vAlign w:val="center"/>
          </w:tcPr>
          <w:p w14:paraId="2A682B76">
            <w:pPr>
              <w:spacing w:after="0" w:line="240" w:lineRule="auto"/>
              <w:jc w:val="center"/>
              <w:rPr>
                <w:rFonts w:hint="eastAsia" w:ascii="宋体" w:hAnsi="宋体" w:cs="宋体"/>
                <w:color w:val="auto"/>
                <w:szCs w:val="21"/>
                <w:highlight w:val="none"/>
              </w:rPr>
            </w:pPr>
          </w:p>
        </w:tc>
      </w:tr>
      <w:tr w14:paraId="7D28D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771" w:type="dxa"/>
            <w:vAlign w:val="center"/>
          </w:tcPr>
          <w:p w14:paraId="1E1D9EE8">
            <w:pPr>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营业执照号</w:t>
            </w:r>
          </w:p>
        </w:tc>
        <w:tc>
          <w:tcPr>
            <w:tcW w:w="2635" w:type="dxa"/>
            <w:gridSpan w:val="3"/>
            <w:vAlign w:val="center"/>
          </w:tcPr>
          <w:p w14:paraId="53DA180B">
            <w:pPr>
              <w:spacing w:after="0" w:line="240" w:lineRule="auto"/>
              <w:jc w:val="center"/>
              <w:rPr>
                <w:rFonts w:hint="eastAsia" w:ascii="宋体" w:hAnsi="宋体" w:cs="宋体"/>
                <w:color w:val="auto"/>
                <w:szCs w:val="21"/>
                <w:highlight w:val="none"/>
              </w:rPr>
            </w:pPr>
          </w:p>
        </w:tc>
        <w:tc>
          <w:tcPr>
            <w:tcW w:w="1012" w:type="dxa"/>
            <w:vMerge w:val="continue"/>
            <w:vAlign w:val="center"/>
          </w:tcPr>
          <w:p w14:paraId="2C025035">
            <w:pPr>
              <w:spacing w:after="0" w:line="240" w:lineRule="auto"/>
              <w:jc w:val="center"/>
              <w:rPr>
                <w:rFonts w:hint="eastAsia" w:ascii="宋体" w:hAnsi="宋体" w:cs="宋体"/>
                <w:color w:val="auto"/>
                <w:szCs w:val="21"/>
                <w:highlight w:val="none"/>
              </w:rPr>
            </w:pPr>
          </w:p>
        </w:tc>
        <w:tc>
          <w:tcPr>
            <w:tcW w:w="1954" w:type="dxa"/>
            <w:gridSpan w:val="4"/>
            <w:vAlign w:val="center"/>
          </w:tcPr>
          <w:p w14:paraId="0CE324B3">
            <w:pPr>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中级职称人员</w:t>
            </w:r>
          </w:p>
        </w:tc>
        <w:tc>
          <w:tcPr>
            <w:tcW w:w="1701" w:type="dxa"/>
            <w:gridSpan w:val="2"/>
            <w:vAlign w:val="center"/>
          </w:tcPr>
          <w:p w14:paraId="21C9A548">
            <w:pPr>
              <w:spacing w:after="0" w:line="240" w:lineRule="auto"/>
              <w:jc w:val="center"/>
              <w:rPr>
                <w:rFonts w:hint="eastAsia" w:ascii="宋体" w:hAnsi="宋体" w:cs="宋体"/>
                <w:color w:val="auto"/>
                <w:szCs w:val="21"/>
                <w:highlight w:val="none"/>
              </w:rPr>
            </w:pPr>
          </w:p>
        </w:tc>
      </w:tr>
      <w:tr w14:paraId="1C333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771" w:type="dxa"/>
            <w:vAlign w:val="center"/>
          </w:tcPr>
          <w:p w14:paraId="012AFB0B">
            <w:pPr>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注册资金</w:t>
            </w:r>
          </w:p>
        </w:tc>
        <w:tc>
          <w:tcPr>
            <w:tcW w:w="2635" w:type="dxa"/>
            <w:gridSpan w:val="3"/>
            <w:vAlign w:val="center"/>
          </w:tcPr>
          <w:p w14:paraId="01B550F5">
            <w:pPr>
              <w:spacing w:after="0" w:line="240" w:lineRule="auto"/>
              <w:jc w:val="center"/>
              <w:rPr>
                <w:rFonts w:hint="eastAsia" w:ascii="宋体" w:hAnsi="宋体" w:cs="宋体"/>
                <w:color w:val="auto"/>
                <w:szCs w:val="21"/>
                <w:highlight w:val="none"/>
              </w:rPr>
            </w:pPr>
          </w:p>
        </w:tc>
        <w:tc>
          <w:tcPr>
            <w:tcW w:w="1012" w:type="dxa"/>
            <w:vMerge w:val="continue"/>
            <w:vAlign w:val="center"/>
          </w:tcPr>
          <w:p w14:paraId="3B191A45">
            <w:pPr>
              <w:spacing w:after="0" w:line="240" w:lineRule="auto"/>
              <w:jc w:val="center"/>
              <w:rPr>
                <w:rFonts w:hint="eastAsia" w:ascii="宋体" w:hAnsi="宋体" w:cs="宋体"/>
                <w:color w:val="auto"/>
                <w:szCs w:val="21"/>
                <w:highlight w:val="none"/>
              </w:rPr>
            </w:pPr>
          </w:p>
        </w:tc>
        <w:tc>
          <w:tcPr>
            <w:tcW w:w="1954" w:type="dxa"/>
            <w:gridSpan w:val="4"/>
            <w:vAlign w:val="center"/>
          </w:tcPr>
          <w:p w14:paraId="354DB152">
            <w:pPr>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初级职称人员</w:t>
            </w:r>
          </w:p>
        </w:tc>
        <w:tc>
          <w:tcPr>
            <w:tcW w:w="1701" w:type="dxa"/>
            <w:gridSpan w:val="2"/>
            <w:vAlign w:val="center"/>
          </w:tcPr>
          <w:p w14:paraId="2DF7D24F">
            <w:pPr>
              <w:spacing w:after="0" w:line="240" w:lineRule="auto"/>
              <w:jc w:val="center"/>
              <w:rPr>
                <w:rFonts w:hint="eastAsia" w:ascii="宋体" w:hAnsi="宋体" w:cs="宋体"/>
                <w:color w:val="auto"/>
                <w:szCs w:val="21"/>
                <w:highlight w:val="none"/>
              </w:rPr>
            </w:pPr>
          </w:p>
        </w:tc>
      </w:tr>
      <w:tr w14:paraId="39219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771" w:type="dxa"/>
            <w:vAlign w:val="center"/>
          </w:tcPr>
          <w:p w14:paraId="3F8656D4">
            <w:pPr>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开户银行</w:t>
            </w:r>
          </w:p>
        </w:tc>
        <w:tc>
          <w:tcPr>
            <w:tcW w:w="2635" w:type="dxa"/>
            <w:gridSpan w:val="3"/>
            <w:vAlign w:val="center"/>
          </w:tcPr>
          <w:p w14:paraId="413528E1">
            <w:pPr>
              <w:spacing w:after="0" w:line="240" w:lineRule="auto"/>
              <w:jc w:val="center"/>
              <w:rPr>
                <w:rFonts w:hint="eastAsia" w:ascii="宋体" w:hAnsi="宋体" w:cs="宋体"/>
                <w:color w:val="auto"/>
                <w:szCs w:val="21"/>
                <w:highlight w:val="none"/>
              </w:rPr>
            </w:pPr>
          </w:p>
        </w:tc>
        <w:tc>
          <w:tcPr>
            <w:tcW w:w="1012" w:type="dxa"/>
            <w:vMerge w:val="continue"/>
            <w:vAlign w:val="center"/>
          </w:tcPr>
          <w:p w14:paraId="3EE3E492">
            <w:pPr>
              <w:spacing w:after="0" w:line="240" w:lineRule="auto"/>
              <w:jc w:val="center"/>
              <w:rPr>
                <w:rFonts w:hint="eastAsia" w:ascii="宋体" w:hAnsi="宋体" w:cs="宋体"/>
                <w:color w:val="auto"/>
                <w:szCs w:val="21"/>
                <w:highlight w:val="none"/>
              </w:rPr>
            </w:pPr>
          </w:p>
        </w:tc>
        <w:tc>
          <w:tcPr>
            <w:tcW w:w="1954" w:type="dxa"/>
            <w:gridSpan w:val="4"/>
            <w:vAlign w:val="center"/>
          </w:tcPr>
          <w:p w14:paraId="1A04746E">
            <w:pPr>
              <w:spacing w:after="0" w:line="240" w:lineRule="auto"/>
              <w:jc w:val="center"/>
              <w:rPr>
                <w:rFonts w:hint="eastAsia" w:ascii="宋体" w:hAnsi="宋体" w:cs="宋体"/>
                <w:color w:val="auto"/>
                <w:szCs w:val="21"/>
                <w:highlight w:val="none"/>
              </w:rPr>
            </w:pPr>
          </w:p>
        </w:tc>
        <w:tc>
          <w:tcPr>
            <w:tcW w:w="1701" w:type="dxa"/>
            <w:gridSpan w:val="2"/>
            <w:vAlign w:val="center"/>
          </w:tcPr>
          <w:p w14:paraId="1D642EEF">
            <w:pPr>
              <w:spacing w:after="0" w:line="240" w:lineRule="auto"/>
              <w:jc w:val="center"/>
              <w:rPr>
                <w:rFonts w:hint="eastAsia" w:ascii="宋体" w:hAnsi="宋体" w:cs="宋体"/>
                <w:color w:val="auto"/>
                <w:szCs w:val="21"/>
                <w:highlight w:val="none"/>
              </w:rPr>
            </w:pPr>
          </w:p>
        </w:tc>
      </w:tr>
      <w:tr w14:paraId="32928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771" w:type="dxa"/>
            <w:vAlign w:val="center"/>
          </w:tcPr>
          <w:p w14:paraId="17974E8D">
            <w:pPr>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账号</w:t>
            </w:r>
          </w:p>
        </w:tc>
        <w:tc>
          <w:tcPr>
            <w:tcW w:w="2635" w:type="dxa"/>
            <w:gridSpan w:val="3"/>
            <w:vAlign w:val="center"/>
          </w:tcPr>
          <w:p w14:paraId="0BFA6574">
            <w:pPr>
              <w:spacing w:after="0" w:line="240" w:lineRule="auto"/>
              <w:jc w:val="center"/>
              <w:rPr>
                <w:rFonts w:hint="eastAsia" w:ascii="宋体" w:hAnsi="宋体" w:cs="宋体"/>
                <w:color w:val="auto"/>
                <w:szCs w:val="21"/>
                <w:highlight w:val="none"/>
              </w:rPr>
            </w:pPr>
          </w:p>
        </w:tc>
        <w:tc>
          <w:tcPr>
            <w:tcW w:w="1012" w:type="dxa"/>
            <w:vMerge w:val="continue"/>
            <w:vAlign w:val="center"/>
          </w:tcPr>
          <w:p w14:paraId="2C38C619">
            <w:pPr>
              <w:spacing w:after="0" w:line="240" w:lineRule="auto"/>
              <w:jc w:val="center"/>
              <w:rPr>
                <w:rFonts w:hint="eastAsia" w:ascii="宋体" w:hAnsi="宋体" w:cs="宋体"/>
                <w:color w:val="auto"/>
                <w:szCs w:val="21"/>
                <w:highlight w:val="none"/>
              </w:rPr>
            </w:pPr>
          </w:p>
        </w:tc>
        <w:tc>
          <w:tcPr>
            <w:tcW w:w="1954" w:type="dxa"/>
            <w:gridSpan w:val="4"/>
            <w:vAlign w:val="center"/>
          </w:tcPr>
          <w:p w14:paraId="12269CA5">
            <w:pPr>
              <w:spacing w:after="0" w:line="240" w:lineRule="auto"/>
              <w:jc w:val="center"/>
              <w:rPr>
                <w:rFonts w:hint="eastAsia" w:ascii="宋体" w:hAnsi="宋体" w:cs="宋体"/>
                <w:color w:val="auto"/>
                <w:szCs w:val="21"/>
                <w:highlight w:val="none"/>
              </w:rPr>
            </w:pPr>
          </w:p>
        </w:tc>
        <w:tc>
          <w:tcPr>
            <w:tcW w:w="1701" w:type="dxa"/>
            <w:gridSpan w:val="2"/>
            <w:vAlign w:val="center"/>
          </w:tcPr>
          <w:p w14:paraId="4C7B9064">
            <w:pPr>
              <w:spacing w:after="0" w:line="240" w:lineRule="auto"/>
              <w:jc w:val="center"/>
              <w:rPr>
                <w:rFonts w:hint="eastAsia" w:ascii="宋体" w:hAnsi="宋体" w:cs="宋体"/>
                <w:color w:val="auto"/>
                <w:szCs w:val="21"/>
                <w:highlight w:val="none"/>
              </w:rPr>
            </w:pPr>
          </w:p>
        </w:tc>
      </w:tr>
      <w:tr w14:paraId="4BB9F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771" w:type="dxa"/>
            <w:vAlign w:val="center"/>
          </w:tcPr>
          <w:p w14:paraId="2358107A">
            <w:pPr>
              <w:spacing w:after="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经营范围</w:t>
            </w:r>
          </w:p>
        </w:tc>
        <w:tc>
          <w:tcPr>
            <w:tcW w:w="7302" w:type="dxa"/>
            <w:gridSpan w:val="10"/>
            <w:vAlign w:val="center"/>
          </w:tcPr>
          <w:p w14:paraId="7DFB4F06">
            <w:pPr>
              <w:spacing w:after="0" w:line="240" w:lineRule="auto"/>
              <w:jc w:val="center"/>
              <w:rPr>
                <w:rFonts w:hint="eastAsia" w:ascii="宋体" w:hAnsi="宋体" w:cs="宋体"/>
                <w:color w:val="auto"/>
                <w:szCs w:val="21"/>
                <w:highlight w:val="none"/>
              </w:rPr>
            </w:pPr>
          </w:p>
        </w:tc>
      </w:tr>
      <w:tr w14:paraId="1A818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3" w:hRule="atLeast"/>
        </w:trPr>
        <w:tc>
          <w:tcPr>
            <w:tcW w:w="1771" w:type="dxa"/>
            <w:vAlign w:val="center"/>
          </w:tcPr>
          <w:p w14:paraId="53A946E0">
            <w:pPr>
              <w:spacing w:after="0"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财务状况</w:t>
            </w:r>
          </w:p>
        </w:tc>
        <w:tc>
          <w:tcPr>
            <w:tcW w:w="7302" w:type="dxa"/>
            <w:gridSpan w:val="10"/>
            <w:vAlign w:val="center"/>
          </w:tcPr>
          <w:p w14:paraId="7C97442E">
            <w:pPr>
              <w:spacing w:after="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1、三年的资产负债情况：</w:t>
            </w:r>
          </w:p>
          <w:p w14:paraId="63ED7135">
            <w:pPr>
              <w:spacing w:after="0" w:line="360" w:lineRule="auto"/>
              <w:ind w:firstLine="2520" w:firstLineChars="1200"/>
              <w:jc w:val="left"/>
              <w:rPr>
                <w:rFonts w:hint="eastAsia" w:ascii="宋体" w:hAnsi="宋体" w:cs="宋体"/>
                <w:color w:val="auto"/>
                <w:szCs w:val="21"/>
                <w:highlight w:val="none"/>
              </w:rPr>
            </w:pPr>
          </w:p>
          <w:p w14:paraId="780B5741">
            <w:pPr>
              <w:spacing w:after="0"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 xml:space="preserve">（1）固定资产 </w:t>
            </w: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p>
          <w:p w14:paraId="1657A3DE">
            <w:pPr>
              <w:spacing w:after="0"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 xml:space="preserve">（2）流动资产 </w:t>
            </w: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p>
          <w:p w14:paraId="3DAF9A3C">
            <w:pPr>
              <w:spacing w:after="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2、三年的财务损益情况表：</w:t>
            </w:r>
          </w:p>
          <w:p w14:paraId="2F50F5CE">
            <w:pPr>
              <w:spacing w:after="0" w:line="360" w:lineRule="auto"/>
              <w:ind w:firstLine="2520" w:firstLineChars="1200"/>
              <w:jc w:val="left"/>
              <w:rPr>
                <w:rFonts w:hint="eastAsia" w:ascii="宋体" w:hAnsi="宋体" w:cs="宋体"/>
                <w:color w:val="auto"/>
                <w:szCs w:val="21"/>
                <w:highlight w:val="none"/>
              </w:rPr>
            </w:pPr>
          </w:p>
          <w:p w14:paraId="2F045B4F">
            <w:pPr>
              <w:spacing w:after="0"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 xml:space="preserve">（1）产品销售收入 </w:t>
            </w: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p>
          <w:p w14:paraId="1200AB1A">
            <w:pPr>
              <w:spacing w:after="0"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（2）产品销售利润</w:t>
            </w: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p>
          <w:p w14:paraId="47C3E9B6">
            <w:pPr>
              <w:spacing w:after="0"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 xml:space="preserve">（3）营业利润 </w:t>
            </w: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p>
          <w:p w14:paraId="63298A86">
            <w:pPr>
              <w:spacing w:after="0"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 xml:space="preserve">（4）利润总额 </w:t>
            </w: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p>
        </w:tc>
      </w:tr>
    </w:tbl>
    <w:p w14:paraId="33D91678">
      <w:pPr>
        <w:spacing w:after="120"/>
        <w:rPr>
          <w:rFonts w:hint="eastAsia" w:ascii="宋体" w:hAnsi="宋体" w:cs="宋体"/>
          <w:color w:val="auto"/>
          <w:szCs w:val="21"/>
          <w:highlight w:val="none"/>
        </w:rPr>
      </w:pPr>
    </w:p>
    <w:p w14:paraId="7E669DB7">
      <w:pPr>
        <w:widowControl/>
        <w:snapToGrid w:val="0"/>
        <w:spacing w:before="120" w:beforeLines="50" w:after="120" w:afterLines="50" w:line="360" w:lineRule="exact"/>
        <w:rPr>
          <w:color w:val="auto"/>
          <w:szCs w:val="21"/>
          <w:highlight w:val="none"/>
          <w:u w:val="single"/>
        </w:rPr>
      </w:pPr>
      <w:r>
        <w:rPr>
          <w:rFonts w:hint="eastAsia"/>
          <w:color w:val="auto"/>
          <w:szCs w:val="21"/>
          <w:highlight w:val="none"/>
        </w:rPr>
        <w:t>投标人（盖公章）：</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p>
    <w:p w14:paraId="02B37C43">
      <w:pPr>
        <w:widowControl/>
        <w:tabs>
          <w:tab w:val="left" w:pos="3840"/>
        </w:tabs>
        <w:snapToGrid w:val="0"/>
        <w:spacing w:before="120" w:beforeLines="50" w:after="120" w:afterLines="50" w:line="360" w:lineRule="exact"/>
        <w:rPr>
          <w:color w:val="auto"/>
          <w:szCs w:val="21"/>
          <w:highlight w:val="none"/>
          <w:u w:val="single"/>
        </w:rPr>
      </w:pPr>
      <w:r>
        <w:rPr>
          <w:rFonts w:hint="eastAsia"/>
          <w:color w:val="auto"/>
          <w:szCs w:val="21"/>
          <w:highlight w:val="none"/>
        </w:rPr>
        <w:t>法定代表人（或授权代表）（签字或盖章）：</w:t>
      </w:r>
      <w:r>
        <w:rPr>
          <w:color w:val="auto"/>
          <w:szCs w:val="21"/>
          <w:highlight w:val="none"/>
          <w:u w:val="single"/>
        </w:rPr>
        <w:t xml:space="preserve">         </w:t>
      </w:r>
      <w:r>
        <w:rPr>
          <w:rFonts w:hint="eastAsia"/>
          <w:color w:val="auto"/>
          <w:szCs w:val="21"/>
          <w:highlight w:val="none"/>
          <w:u w:val="single"/>
        </w:rPr>
        <w:t>.</w:t>
      </w:r>
    </w:p>
    <w:p w14:paraId="14194A7E">
      <w:pPr>
        <w:spacing w:after="50" w:line="360" w:lineRule="exact"/>
        <w:rPr>
          <w:rFonts w:hint="eastAsia" w:ascii="宋体" w:hAnsi="宋体" w:cs="宋体"/>
          <w:color w:val="auto"/>
          <w:szCs w:val="21"/>
          <w:highlight w:val="none"/>
        </w:rPr>
      </w:pPr>
      <w:r>
        <w:rPr>
          <w:rFonts w:hint="eastAsia"/>
          <w:color w:val="auto"/>
          <w:szCs w:val="21"/>
          <w:highlight w:val="none"/>
        </w:rPr>
        <w:t>日期：</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年</w:t>
      </w:r>
      <w:r>
        <w:rPr>
          <w:color w:val="auto"/>
          <w:szCs w:val="21"/>
          <w:highlight w:val="none"/>
          <w:u w:val="single"/>
        </w:rPr>
        <w:t xml:space="preserve">  </w:t>
      </w:r>
      <w:r>
        <w:rPr>
          <w:rFonts w:hint="eastAsia"/>
          <w:color w:val="auto"/>
          <w:szCs w:val="21"/>
          <w:highlight w:val="none"/>
          <w:u w:val="single"/>
        </w:rPr>
        <w:t>月</w:t>
      </w:r>
      <w:r>
        <w:rPr>
          <w:color w:val="auto"/>
          <w:szCs w:val="21"/>
          <w:highlight w:val="none"/>
          <w:u w:val="single"/>
        </w:rPr>
        <w:t xml:space="preserve">  </w:t>
      </w:r>
      <w:r>
        <w:rPr>
          <w:rFonts w:hint="eastAsia" w:ascii="宋体" w:hAnsi="宋体" w:cs="宋体"/>
          <w:color w:val="auto"/>
          <w:szCs w:val="21"/>
          <w:highlight w:val="none"/>
        </w:rPr>
        <w:t>日</w:t>
      </w:r>
    </w:p>
    <w:p w14:paraId="47CB7FE9">
      <w:pPr>
        <w:spacing w:after="120"/>
        <w:rPr>
          <w:rFonts w:hint="eastAsia" w:ascii="宋体" w:hAnsi="宋体" w:cs="宋体"/>
          <w:color w:val="auto"/>
          <w:szCs w:val="21"/>
          <w:highlight w:val="none"/>
        </w:rPr>
      </w:pPr>
    </w:p>
    <w:p w14:paraId="0A510B0D">
      <w:pPr>
        <w:spacing w:after="120"/>
        <w:ind w:firstLine="420" w:firstLineChars="200"/>
        <w:rPr>
          <w:rFonts w:hint="eastAsia" w:ascii="宋体" w:hAnsi="宋体" w:cs="宋体"/>
          <w:color w:val="auto"/>
          <w:szCs w:val="21"/>
          <w:highlight w:val="none"/>
        </w:rPr>
      </w:pPr>
    </w:p>
    <w:p w14:paraId="017BF19E">
      <w:pPr>
        <w:pStyle w:val="34"/>
        <w:tabs>
          <w:tab w:val="left" w:pos="2898"/>
          <w:tab w:val="center" w:pos="4469"/>
        </w:tabs>
        <w:spacing w:line="40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ab/>
      </w:r>
      <w:r>
        <w:rPr>
          <w:rFonts w:hint="eastAsia" w:ascii="宋体" w:hAnsi="宋体" w:cs="宋体"/>
          <w:b/>
          <w:bCs/>
          <w:color w:val="auto"/>
          <w:szCs w:val="21"/>
          <w:highlight w:val="none"/>
        </w:rPr>
        <w:tab/>
      </w:r>
    </w:p>
    <w:p w14:paraId="64949485">
      <w:pPr>
        <w:pStyle w:val="34"/>
        <w:tabs>
          <w:tab w:val="left" w:pos="2898"/>
          <w:tab w:val="center" w:pos="4469"/>
        </w:tabs>
        <w:spacing w:line="400" w:lineRule="exact"/>
        <w:jc w:val="center"/>
        <w:rPr>
          <w:rFonts w:hint="eastAsia" w:ascii="宋体" w:hAnsi="宋体" w:cs="宋体"/>
          <w:b/>
          <w:bCs/>
          <w:color w:val="auto"/>
          <w:szCs w:val="21"/>
          <w:highlight w:val="none"/>
        </w:rPr>
      </w:pPr>
      <w:r>
        <w:rPr>
          <w:rFonts w:hint="eastAsia" w:ascii="宋体" w:hAnsi="宋体" w:cs="宋体"/>
          <w:b/>
          <w:bCs/>
          <w:color w:val="auto"/>
          <w:szCs w:val="21"/>
          <w:highlight w:val="none"/>
        </w:rPr>
        <w:t>（6）投标保证金缴纳凭证</w:t>
      </w:r>
    </w:p>
    <w:p w14:paraId="741BF0A4">
      <w:pPr>
        <w:rPr>
          <w:color w:val="auto"/>
          <w:sz w:val="24"/>
          <w:highlight w:val="none"/>
          <w:u w:val="single"/>
        </w:rPr>
      </w:pPr>
    </w:p>
    <w:tbl>
      <w:tblPr>
        <w:tblStyle w:val="40"/>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9"/>
      </w:tblGrid>
      <w:tr w14:paraId="492C7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3" w:hRule="atLeast"/>
        </w:trPr>
        <w:tc>
          <w:tcPr>
            <w:tcW w:w="8959" w:type="dxa"/>
          </w:tcPr>
          <w:p w14:paraId="3F6813F5">
            <w:pPr>
              <w:adjustRightInd w:val="0"/>
              <w:snapToGrid w:val="0"/>
              <w:spacing w:line="360" w:lineRule="auto"/>
              <w:rPr>
                <w:color w:val="auto"/>
                <w:sz w:val="28"/>
                <w:highlight w:val="none"/>
              </w:rPr>
            </w:pPr>
          </w:p>
          <w:p w14:paraId="67D430A4">
            <w:pPr>
              <w:adjustRightInd w:val="0"/>
              <w:snapToGrid w:val="0"/>
              <w:spacing w:line="360" w:lineRule="auto"/>
              <w:rPr>
                <w:color w:val="auto"/>
                <w:sz w:val="28"/>
                <w:highlight w:val="none"/>
              </w:rPr>
            </w:pPr>
          </w:p>
          <w:p w14:paraId="03222038">
            <w:pPr>
              <w:adjustRightInd w:val="0"/>
              <w:snapToGrid w:val="0"/>
              <w:spacing w:line="360" w:lineRule="auto"/>
              <w:rPr>
                <w:color w:val="auto"/>
                <w:sz w:val="28"/>
                <w:highlight w:val="none"/>
              </w:rPr>
            </w:pPr>
          </w:p>
          <w:p w14:paraId="281703D7">
            <w:pPr>
              <w:adjustRightInd w:val="0"/>
              <w:snapToGrid w:val="0"/>
              <w:spacing w:line="360" w:lineRule="auto"/>
              <w:rPr>
                <w:color w:val="auto"/>
                <w:sz w:val="28"/>
                <w:highlight w:val="none"/>
              </w:rPr>
            </w:pPr>
          </w:p>
          <w:p w14:paraId="163DA169">
            <w:pPr>
              <w:adjustRightInd w:val="0"/>
              <w:snapToGrid w:val="0"/>
              <w:spacing w:line="360" w:lineRule="auto"/>
              <w:jc w:val="center"/>
              <w:rPr>
                <w:color w:val="auto"/>
                <w:sz w:val="24"/>
                <w:highlight w:val="none"/>
              </w:rPr>
            </w:pPr>
            <w:r>
              <w:rPr>
                <w:rFonts w:hint="eastAsia"/>
                <w:color w:val="auto"/>
                <w:sz w:val="24"/>
                <w:highlight w:val="none"/>
              </w:rPr>
              <w:t>此处</w:t>
            </w:r>
            <w:r>
              <w:rPr>
                <w:color w:val="auto"/>
                <w:sz w:val="24"/>
                <w:highlight w:val="none"/>
              </w:rPr>
              <w:t>复印投标保证金银行转账回单（</w:t>
            </w:r>
            <w:r>
              <w:rPr>
                <w:rFonts w:hint="eastAsia"/>
                <w:color w:val="auto"/>
                <w:sz w:val="24"/>
                <w:highlight w:val="none"/>
              </w:rPr>
              <w:t>或</w:t>
            </w:r>
            <w:r>
              <w:rPr>
                <w:color w:val="auto"/>
                <w:sz w:val="24"/>
                <w:highlight w:val="none"/>
              </w:rPr>
              <w:t>网上电子回单）</w:t>
            </w:r>
            <w:r>
              <w:rPr>
                <w:rFonts w:hint="eastAsia"/>
                <w:color w:val="auto"/>
                <w:sz w:val="24"/>
                <w:highlight w:val="none"/>
              </w:rPr>
              <w:t>复印件</w:t>
            </w:r>
          </w:p>
        </w:tc>
      </w:tr>
    </w:tbl>
    <w:p w14:paraId="2137A7E1">
      <w:pPr>
        <w:spacing w:after="120"/>
        <w:rPr>
          <w:rFonts w:hint="eastAsia" w:ascii="宋体" w:hAnsi="宋体" w:cs="宋体"/>
          <w:color w:val="auto"/>
          <w:szCs w:val="21"/>
          <w:highlight w:val="none"/>
        </w:rPr>
      </w:pPr>
    </w:p>
    <w:p w14:paraId="1B8D335F">
      <w:pPr>
        <w:pStyle w:val="34"/>
        <w:ind w:left="0" w:leftChars="0"/>
        <w:jc w:val="center"/>
        <w:rPr>
          <w:rFonts w:hint="eastAsia" w:ascii="宋体" w:hAnsi="宋体" w:cs="宋体"/>
          <w:b/>
          <w:bCs/>
          <w:color w:val="auto"/>
          <w:szCs w:val="21"/>
          <w:highlight w:val="none"/>
        </w:rPr>
      </w:pPr>
    </w:p>
    <w:p w14:paraId="2F1BC710">
      <w:pPr>
        <w:pStyle w:val="34"/>
        <w:ind w:left="0" w:leftChars="0"/>
        <w:jc w:val="center"/>
        <w:rPr>
          <w:rFonts w:hint="eastAsia" w:ascii="宋体" w:hAnsi="宋体" w:cs="宋体"/>
          <w:b/>
          <w:bCs/>
          <w:color w:val="auto"/>
          <w:szCs w:val="21"/>
          <w:highlight w:val="none"/>
        </w:rPr>
      </w:pPr>
    </w:p>
    <w:p w14:paraId="603EE500">
      <w:pPr>
        <w:pStyle w:val="34"/>
        <w:ind w:left="0" w:leftChars="0"/>
        <w:jc w:val="center"/>
        <w:rPr>
          <w:rFonts w:hint="eastAsia" w:ascii="宋体" w:hAnsi="宋体" w:cs="宋体"/>
          <w:b/>
          <w:bCs/>
          <w:color w:val="auto"/>
          <w:szCs w:val="21"/>
          <w:highlight w:val="none"/>
        </w:rPr>
      </w:pPr>
    </w:p>
    <w:p w14:paraId="55EAB23E">
      <w:pPr>
        <w:pStyle w:val="34"/>
        <w:ind w:left="0" w:leftChars="0"/>
        <w:jc w:val="center"/>
        <w:rPr>
          <w:rFonts w:hint="eastAsia" w:ascii="宋体" w:hAnsi="宋体" w:cs="宋体"/>
          <w:b/>
          <w:bCs/>
          <w:color w:val="auto"/>
          <w:szCs w:val="21"/>
          <w:highlight w:val="none"/>
        </w:rPr>
      </w:pPr>
    </w:p>
    <w:p w14:paraId="6AB8D116">
      <w:pPr>
        <w:pStyle w:val="34"/>
        <w:ind w:left="0" w:leftChars="0"/>
        <w:jc w:val="center"/>
        <w:rPr>
          <w:rFonts w:hint="eastAsia" w:ascii="宋体" w:hAnsi="宋体" w:cs="宋体"/>
          <w:b/>
          <w:bCs/>
          <w:color w:val="auto"/>
          <w:szCs w:val="21"/>
          <w:highlight w:val="none"/>
        </w:rPr>
      </w:pPr>
    </w:p>
    <w:p w14:paraId="56805631">
      <w:pPr>
        <w:pStyle w:val="34"/>
        <w:ind w:left="0" w:leftChars="0"/>
        <w:jc w:val="center"/>
        <w:rPr>
          <w:rFonts w:hint="eastAsia" w:ascii="宋体" w:hAnsi="宋体" w:cs="宋体"/>
          <w:b/>
          <w:bCs/>
          <w:color w:val="auto"/>
          <w:szCs w:val="21"/>
          <w:highlight w:val="none"/>
        </w:rPr>
      </w:pPr>
    </w:p>
    <w:p w14:paraId="6C8E7CE7">
      <w:pPr>
        <w:pStyle w:val="34"/>
        <w:ind w:left="0" w:leftChars="0"/>
        <w:jc w:val="center"/>
        <w:rPr>
          <w:rFonts w:hint="eastAsia" w:ascii="宋体" w:hAnsi="宋体" w:cs="宋体"/>
          <w:b/>
          <w:bCs/>
          <w:color w:val="auto"/>
          <w:szCs w:val="21"/>
          <w:highlight w:val="none"/>
        </w:rPr>
      </w:pPr>
    </w:p>
    <w:p w14:paraId="7FE22B22">
      <w:pPr>
        <w:pStyle w:val="34"/>
        <w:ind w:left="0" w:leftChars="0"/>
        <w:jc w:val="center"/>
        <w:rPr>
          <w:rFonts w:hint="eastAsia" w:ascii="宋体" w:hAnsi="宋体" w:cs="宋体"/>
          <w:b/>
          <w:bCs/>
          <w:color w:val="auto"/>
          <w:szCs w:val="21"/>
          <w:highlight w:val="none"/>
        </w:rPr>
      </w:pPr>
    </w:p>
    <w:p w14:paraId="14D34D38">
      <w:pPr>
        <w:pStyle w:val="34"/>
        <w:ind w:left="0" w:leftChars="0"/>
        <w:jc w:val="center"/>
        <w:rPr>
          <w:rFonts w:hint="eastAsia" w:ascii="宋体" w:hAnsi="宋体" w:cs="宋体"/>
          <w:b/>
          <w:bCs/>
          <w:color w:val="auto"/>
          <w:szCs w:val="21"/>
          <w:highlight w:val="none"/>
        </w:rPr>
      </w:pPr>
    </w:p>
    <w:p w14:paraId="72F4E237">
      <w:pPr>
        <w:jc w:val="center"/>
        <w:rPr>
          <w:rFonts w:hint="eastAsia" w:ascii="宋体" w:hAnsi="宋体" w:cs="宋体"/>
          <w:b/>
          <w:bCs/>
          <w:color w:val="auto"/>
          <w:szCs w:val="21"/>
          <w:highlight w:val="none"/>
        </w:rPr>
      </w:pPr>
    </w:p>
    <w:p w14:paraId="3AF94F49">
      <w:pPr>
        <w:pStyle w:val="34"/>
        <w:ind w:left="0" w:leftChars="0"/>
        <w:jc w:val="center"/>
        <w:rPr>
          <w:rFonts w:hint="eastAsia" w:ascii="宋体" w:hAnsi="宋体" w:cs="宋体"/>
          <w:b/>
          <w:bCs/>
          <w:color w:val="auto"/>
          <w:szCs w:val="21"/>
          <w:highlight w:val="none"/>
        </w:rPr>
      </w:pPr>
    </w:p>
    <w:p w14:paraId="0540EB25">
      <w:pPr>
        <w:pStyle w:val="34"/>
        <w:ind w:left="0" w:leftChars="0"/>
        <w:jc w:val="center"/>
        <w:rPr>
          <w:rFonts w:hint="eastAsia" w:ascii="宋体" w:hAnsi="宋体" w:cs="宋体"/>
          <w:b/>
          <w:bCs/>
          <w:color w:val="auto"/>
          <w:szCs w:val="21"/>
          <w:highlight w:val="none"/>
        </w:rPr>
      </w:pPr>
    </w:p>
    <w:p w14:paraId="0C485994">
      <w:pPr>
        <w:pStyle w:val="34"/>
        <w:ind w:left="0" w:leftChars="0"/>
        <w:jc w:val="center"/>
        <w:rPr>
          <w:b/>
          <w:bCs/>
          <w:color w:val="auto"/>
          <w:highlight w:val="none"/>
        </w:rPr>
      </w:pPr>
      <w:r>
        <w:rPr>
          <w:rFonts w:hint="eastAsia" w:ascii="宋体" w:hAnsi="宋体" w:cs="宋体"/>
          <w:b/>
          <w:bCs/>
          <w:color w:val="auto"/>
          <w:szCs w:val="21"/>
          <w:highlight w:val="none"/>
        </w:rPr>
        <w:t>（7）投标人认为有必要的其他资料。（若有，格式自拟）</w:t>
      </w:r>
    </w:p>
    <w:p w14:paraId="2ECE2AEE">
      <w:pPr>
        <w:pStyle w:val="34"/>
        <w:ind w:left="0" w:leftChars="0"/>
        <w:rPr>
          <w:color w:val="auto"/>
          <w:highlight w:val="none"/>
        </w:rPr>
      </w:pPr>
    </w:p>
    <w:p w14:paraId="37E12F2F">
      <w:pPr>
        <w:pStyle w:val="34"/>
        <w:ind w:left="0" w:leftChars="0"/>
        <w:rPr>
          <w:color w:val="auto"/>
          <w:highlight w:val="none"/>
        </w:rPr>
      </w:pPr>
    </w:p>
    <w:p w14:paraId="79020CAE">
      <w:pPr>
        <w:pStyle w:val="34"/>
        <w:ind w:left="0" w:leftChars="0"/>
        <w:rPr>
          <w:color w:val="auto"/>
          <w:highlight w:val="none"/>
        </w:rPr>
      </w:pPr>
    </w:p>
    <w:p w14:paraId="0D262601">
      <w:pPr>
        <w:pStyle w:val="34"/>
        <w:ind w:left="0" w:leftChars="0"/>
        <w:rPr>
          <w:color w:val="auto"/>
          <w:highlight w:val="none"/>
        </w:rPr>
      </w:pPr>
    </w:p>
    <w:p w14:paraId="6373822E">
      <w:pPr>
        <w:pStyle w:val="34"/>
        <w:ind w:left="0" w:leftChars="0"/>
        <w:rPr>
          <w:color w:val="auto"/>
          <w:highlight w:val="none"/>
        </w:rPr>
      </w:pPr>
    </w:p>
    <w:p w14:paraId="20848D1C">
      <w:pPr>
        <w:pStyle w:val="34"/>
        <w:ind w:left="0" w:leftChars="0"/>
        <w:rPr>
          <w:color w:val="auto"/>
          <w:highlight w:val="none"/>
        </w:rPr>
      </w:pPr>
    </w:p>
    <w:p w14:paraId="69707BE1">
      <w:pPr>
        <w:pStyle w:val="34"/>
        <w:ind w:left="0" w:leftChars="0"/>
        <w:rPr>
          <w:color w:val="auto"/>
          <w:highlight w:val="none"/>
        </w:rPr>
      </w:pPr>
    </w:p>
    <w:p w14:paraId="06AF0EBD">
      <w:pPr>
        <w:pStyle w:val="34"/>
        <w:ind w:left="0" w:leftChars="0"/>
        <w:rPr>
          <w:color w:val="auto"/>
          <w:highlight w:val="none"/>
        </w:rPr>
      </w:pPr>
    </w:p>
    <w:p w14:paraId="5B7351A8">
      <w:pPr>
        <w:pStyle w:val="34"/>
        <w:ind w:left="0" w:leftChars="0"/>
        <w:rPr>
          <w:color w:val="auto"/>
          <w:highlight w:val="none"/>
        </w:rPr>
      </w:pPr>
    </w:p>
    <w:p w14:paraId="0F7E5893">
      <w:pPr>
        <w:pStyle w:val="34"/>
        <w:ind w:left="0" w:leftChars="0"/>
        <w:rPr>
          <w:color w:val="auto"/>
          <w:highlight w:val="none"/>
        </w:rPr>
      </w:pPr>
    </w:p>
    <w:p w14:paraId="227A8E08">
      <w:pPr>
        <w:pStyle w:val="34"/>
        <w:ind w:left="0" w:leftChars="0"/>
        <w:rPr>
          <w:color w:val="auto"/>
          <w:highlight w:val="none"/>
        </w:rPr>
      </w:pPr>
    </w:p>
    <w:p w14:paraId="6E500097">
      <w:pPr>
        <w:pStyle w:val="34"/>
        <w:ind w:left="0" w:leftChars="0"/>
        <w:rPr>
          <w:color w:val="auto"/>
          <w:highlight w:val="none"/>
        </w:rPr>
      </w:pPr>
    </w:p>
    <w:p w14:paraId="38F38E52">
      <w:pPr>
        <w:pStyle w:val="34"/>
        <w:ind w:left="0" w:leftChars="0"/>
        <w:rPr>
          <w:color w:val="auto"/>
          <w:highlight w:val="none"/>
        </w:rPr>
      </w:pPr>
    </w:p>
    <w:p w14:paraId="7ED5000C">
      <w:pPr>
        <w:pStyle w:val="34"/>
        <w:ind w:left="0" w:leftChars="0"/>
        <w:rPr>
          <w:color w:val="auto"/>
          <w:highlight w:val="none"/>
        </w:rPr>
      </w:pPr>
    </w:p>
    <w:p w14:paraId="0A1E3C9E">
      <w:pPr>
        <w:pStyle w:val="34"/>
        <w:ind w:left="0" w:leftChars="0"/>
        <w:rPr>
          <w:color w:val="auto"/>
          <w:highlight w:val="none"/>
        </w:rPr>
      </w:pPr>
    </w:p>
    <w:p w14:paraId="774AFDDE">
      <w:pPr>
        <w:pStyle w:val="34"/>
        <w:ind w:left="0" w:leftChars="0"/>
        <w:rPr>
          <w:color w:val="auto"/>
          <w:highlight w:val="none"/>
        </w:rPr>
      </w:pPr>
    </w:p>
    <w:p w14:paraId="2AA375A6">
      <w:pPr>
        <w:pStyle w:val="34"/>
        <w:ind w:left="0" w:leftChars="0"/>
        <w:rPr>
          <w:color w:val="auto"/>
          <w:highlight w:val="none"/>
        </w:rPr>
      </w:pPr>
    </w:p>
    <w:p w14:paraId="1C6C0826">
      <w:pPr>
        <w:pStyle w:val="34"/>
        <w:ind w:left="0" w:leftChars="0"/>
        <w:rPr>
          <w:color w:val="auto"/>
          <w:highlight w:val="none"/>
        </w:rPr>
      </w:pPr>
    </w:p>
    <w:p w14:paraId="54903265">
      <w:pPr>
        <w:pStyle w:val="34"/>
        <w:ind w:left="0" w:leftChars="0"/>
        <w:rPr>
          <w:color w:val="auto"/>
          <w:highlight w:val="none"/>
        </w:rPr>
      </w:pPr>
    </w:p>
    <w:p w14:paraId="3BD1CB7B">
      <w:pPr>
        <w:pStyle w:val="34"/>
        <w:ind w:left="0" w:leftChars="0"/>
        <w:rPr>
          <w:color w:val="auto"/>
          <w:highlight w:val="none"/>
        </w:rPr>
      </w:pPr>
    </w:p>
    <w:p w14:paraId="2B4C74CB">
      <w:pPr>
        <w:pStyle w:val="34"/>
        <w:ind w:left="0" w:leftChars="0"/>
        <w:rPr>
          <w:color w:val="auto"/>
          <w:highlight w:val="none"/>
        </w:rPr>
      </w:pPr>
    </w:p>
    <w:p w14:paraId="3277AF1B">
      <w:pPr>
        <w:pStyle w:val="34"/>
        <w:ind w:left="0" w:leftChars="0"/>
        <w:rPr>
          <w:color w:val="auto"/>
          <w:highlight w:val="none"/>
        </w:rPr>
      </w:pPr>
    </w:p>
    <w:p w14:paraId="6ED89E68">
      <w:pPr>
        <w:pStyle w:val="34"/>
        <w:ind w:left="0" w:leftChars="0"/>
        <w:rPr>
          <w:color w:val="auto"/>
          <w:highlight w:val="none"/>
        </w:rPr>
      </w:pPr>
    </w:p>
    <w:p w14:paraId="2D6BCB80">
      <w:pPr>
        <w:pStyle w:val="34"/>
        <w:ind w:left="0" w:leftChars="0"/>
        <w:rPr>
          <w:color w:val="auto"/>
          <w:highlight w:val="none"/>
        </w:rPr>
      </w:pPr>
    </w:p>
    <w:p w14:paraId="2B47E93A">
      <w:pPr>
        <w:pStyle w:val="34"/>
        <w:ind w:left="0" w:leftChars="0"/>
        <w:rPr>
          <w:color w:val="auto"/>
          <w:highlight w:val="none"/>
        </w:rPr>
      </w:pPr>
    </w:p>
    <w:p w14:paraId="2E9817EF">
      <w:pPr>
        <w:pStyle w:val="34"/>
        <w:ind w:left="0" w:leftChars="0"/>
        <w:rPr>
          <w:color w:val="auto"/>
          <w:highlight w:val="none"/>
        </w:rPr>
      </w:pPr>
    </w:p>
    <w:p w14:paraId="635CF4C6">
      <w:pPr>
        <w:pStyle w:val="34"/>
        <w:ind w:left="0" w:leftChars="0"/>
        <w:rPr>
          <w:color w:val="auto"/>
          <w:highlight w:val="none"/>
        </w:rPr>
      </w:pPr>
    </w:p>
    <w:p w14:paraId="10FB1AB2">
      <w:pPr>
        <w:pStyle w:val="34"/>
        <w:ind w:left="0" w:leftChars="0"/>
        <w:rPr>
          <w:color w:val="auto"/>
          <w:highlight w:val="none"/>
        </w:rPr>
      </w:pPr>
    </w:p>
    <w:p w14:paraId="7060B354">
      <w:pPr>
        <w:rPr>
          <w:color w:val="auto"/>
          <w:highlight w:val="none"/>
        </w:rPr>
        <w:sectPr>
          <w:pgSz w:w="11906" w:h="16838"/>
          <w:pgMar w:top="1247" w:right="1758" w:bottom="1247" w:left="1758" w:header="851" w:footer="851" w:gutter="0"/>
          <w:cols w:space="720" w:num="1"/>
          <w:titlePg/>
          <w:docGrid w:linePitch="312" w:charSpace="0"/>
        </w:sectPr>
      </w:pPr>
    </w:p>
    <w:p w14:paraId="71D4108C">
      <w:pPr>
        <w:spacing w:after="120" w:line="400" w:lineRule="exact"/>
        <w:jc w:val="left"/>
        <w:rPr>
          <w:rFonts w:hint="eastAsia" w:ascii="宋体" w:hAnsi="宋体" w:cs="宋体"/>
          <w:color w:val="auto"/>
          <w:szCs w:val="21"/>
          <w:highlight w:val="none"/>
        </w:rPr>
      </w:pPr>
      <w:r>
        <w:rPr>
          <w:rFonts w:hint="eastAsia" w:ascii="宋体" w:hAnsi="宋体" w:cs="宋体"/>
          <w:b/>
          <w:bCs/>
          <w:color w:val="auto"/>
          <w:szCs w:val="21"/>
          <w:highlight w:val="none"/>
        </w:rPr>
        <w:t>第二部分：商务技术标包括但不限于以下内容：</w:t>
      </w:r>
    </w:p>
    <w:p w14:paraId="43B5D3D7">
      <w:pPr>
        <w:pStyle w:val="51"/>
        <w:spacing w:after="0" w:line="330" w:lineRule="exact"/>
        <w:ind w:firstLine="361"/>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w:t>
      </w:r>
      <w:r>
        <w:rPr>
          <w:rFonts w:ascii="宋体" w:hAnsi="宋体" w:cs="宋体"/>
          <w:b/>
          <w:bCs/>
          <w:color w:val="auto"/>
          <w:sz w:val="18"/>
          <w:szCs w:val="18"/>
          <w:highlight w:val="none"/>
        </w:rPr>
        <w:t>1</w:t>
      </w:r>
      <w:r>
        <w:rPr>
          <w:rFonts w:hint="eastAsia" w:ascii="宋体" w:hAnsi="宋体" w:cs="宋体"/>
          <w:b/>
          <w:bCs/>
          <w:color w:val="auto"/>
          <w:sz w:val="18"/>
          <w:szCs w:val="18"/>
          <w:highlight w:val="none"/>
        </w:rPr>
        <w:t>）索引表；（提供评分标准对应内容关键索引页）</w:t>
      </w:r>
    </w:p>
    <w:p w14:paraId="4F38032D">
      <w:pPr>
        <w:pStyle w:val="51"/>
        <w:spacing w:after="0" w:line="330" w:lineRule="exact"/>
        <w:ind w:firstLine="361"/>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（2）技术条款响应表；</w:t>
      </w:r>
    </w:p>
    <w:p w14:paraId="5BCAC039">
      <w:pPr>
        <w:pStyle w:val="51"/>
        <w:spacing w:after="0" w:line="330" w:lineRule="exact"/>
        <w:ind w:firstLine="361"/>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（3）商务条款响应表；</w:t>
      </w:r>
    </w:p>
    <w:p w14:paraId="0757249B">
      <w:pPr>
        <w:pStyle w:val="51"/>
        <w:spacing w:after="0" w:line="330" w:lineRule="exact"/>
        <w:ind w:firstLine="361"/>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（4）业绩情况（提供扫描件，加盖公章）；</w:t>
      </w:r>
    </w:p>
    <w:p w14:paraId="5E424122">
      <w:pPr>
        <w:pStyle w:val="51"/>
        <w:spacing w:after="0" w:line="330" w:lineRule="exact"/>
        <w:ind w:firstLine="361"/>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（5）招标文件要求的或投标人认为有必要提供的其他情况说明或资质证书。（若有，提供扫描件加盖公章）；</w:t>
      </w:r>
    </w:p>
    <w:p w14:paraId="632597D4">
      <w:pPr>
        <w:pStyle w:val="51"/>
        <w:spacing w:after="0" w:line="330" w:lineRule="exact"/>
        <w:ind w:firstLine="361"/>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（6）评分标准对应内容要求提供的资料：</w:t>
      </w:r>
    </w:p>
    <w:p w14:paraId="1E1B4006">
      <w:pPr>
        <w:pStyle w:val="51"/>
        <w:spacing w:after="0" w:line="330" w:lineRule="exact"/>
        <w:ind w:firstLine="360"/>
        <w:rPr>
          <w:rFonts w:hint="eastAsia" w:ascii="宋体" w:hAnsi="宋体" w:cs="宋体"/>
          <w:color w:val="auto"/>
          <w:sz w:val="18"/>
          <w:szCs w:val="18"/>
          <w:highlight w:val="none"/>
        </w:rPr>
      </w:pPr>
      <w:r>
        <w:rPr>
          <w:rFonts w:ascii="宋体" w:hAnsi="宋体" w:cs="宋体"/>
          <w:color w:val="auto"/>
          <w:sz w:val="18"/>
          <w:szCs w:val="18"/>
          <w:highlight w:val="none"/>
        </w:rPr>
        <w:t>1）</w:t>
      </w:r>
      <w:r>
        <w:rPr>
          <w:rFonts w:hint="eastAsia" w:ascii="宋体" w:hAnsi="宋体" w:cs="宋体"/>
          <w:color w:val="auto"/>
          <w:sz w:val="18"/>
          <w:szCs w:val="18"/>
          <w:highlight w:val="none"/>
        </w:rPr>
        <w:t>相关业绩：投标人</w:t>
      </w:r>
      <w:r>
        <w:rPr>
          <w:rFonts w:ascii="宋体" w:hAnsi="宋体" w:cs="宋体"/>
          <w:color w:val="auto"/>
          <w:sz w:val="18"/>
          <w:szCs w:val="18"/>
          <w:highlight w:val="none"/>
        </w:rPr>
        <w:t>20</w:t>
      </w:r>
      <w:r>
        <w:rPr>
          <w:rFonts w:hint="eastAsia" w:ascii="宋体" w:hAnsi="宋体" w:cs="宋体"/>
          <w:color w:val="auto"/>
          <w:sz w:val="18"/>
          <w:szCs w:val="18"/>
          <w:highlight w:val="none"/>
        </w:rPr>
        <w:t>22年</w:t>
      </w:r>
      <w:r>
        <w:rPr>
          <w:rFonts w:ascii="宋体" w:hAnsi="宋体" w:cs="宋体"/>
          <w:color w:val="auto"/>
          <w:sz w:val="18"/>
          <w:szCs w:val="18"/>
          <w:highlight w:val="none"/>
        </w:rPr>
        <w:t>1月1日至今（以合同签订时间为准）承担过</w:t>
      </w:r>
      <w:r>
        <w:rPr>
          <w:rFonts w:hint="eastAsia" w:ascii="宋体" w:hAnsi="宋体" w:cs="宋体"/>
          <w:color w:val="auto"/>
          <w:sz w:val="18"/>
          <w:szCs w:val="18"/>
          <w:highlight w:val="none"/>
        </w:rPr>
        <w:t>35kV及以上电力工程监理</w:t>
      </w:r>
      <w:r>
        <w:rPr>
          <w:rFonts w:ascii="宋体" w:hAnsi="宋体" w:cs="宋体"/>
          <w:color w:val="auto"/>
          <w:sz w:val="18"/>
          <w:szCs w:val="18"/>
          <w:highlight w:val="none"/>
        </w:rPr>
        <w:t>项目的，每提供1个得2</w:t>
      </w:r>
      <w:r>
        <w:rPr>
          <w:rFonts w:hint="eastAsia" w:ascii="宋体" w:hAnsi="宋体" w:cs="宋体"/>
          <w:color w:val="auto"/>
          <w:sz w:val="18"/>
          <w:szCs w:val="18"/>
          <w:highlight w:val="none"/>
        </w:rPr>
        <w:t>分，最高得2分。</w:t>
      </w:r>
    </w:p>
    <w:p w14:paraId="6C35EFBC">
      <w:pPr>
        <w:pStyle w:val="51"/>
        <w:spacing w:after="0" w:line="330" w:lineRule="exact"/>
        <w:ind w:firstLine="360"/>
        <w:rPr>
          <w:rFonts w:hint="eastAsia" w:ascii="宋体" w:hAnsi="宋体" w:cs="宋体"/>
          <w:color w:val="auto"/>
          <w:sz w:val="18"/>
          <w:szCs w:val="18"/>
          <w:highlight w:val="none"/>
        </w:rPr>
      </w:pPr>
      <w:r>
        <w:rPr>
          <w:rFonts w:hint="eastAsia" w:ascii="宋体" w:hAnsi="宋体" w:cs="宋体"/>
          <w:color w:val="auto"/>
          <w:sz w:val="18"/>
          <w:szCs w:val="18"/>
          <w:highlight w:val="none"/>
        </w:rPr>
        <w:t>（提供合同复印件编入投标文件，合同不能反映项目类别的，需提供业主证明或有关主管部门的相关证明文件，未提供不得分）</w:t>
      </w:r>
      <w:r>
        <w:rPr>
          <w:rFonts w:ascii="宋体" w:hAnsi="宋体" w:cs="宋体"/>
          <w:color w:val="auto"/>
          <w:sz w:val="18"/>
          <w:szCs w:val="18"/>
          <w:highlight w:val="none"/>
        </w:rPr>
        <w:t>。</w:t>
      </w:r>
    </w:p>
    <w:p w14:paraId="0E4D629A">
      <w:pPr>
        <w:pStyle w:val="51"/>
        <w:spacing w:after="0" w:line="330" w:lineRule="exact"/>
        <w:ind w:firstLine="360"/>
        <w:rPr>
          <w:rFonts w:hint="eastAsia" w:ascii="宋体" w:hAnsi="宋体" w:cs="宋体"/>
          <w:color w:val="auto"/>
          <w:sz w:val="18"/>
          <w:szCs w:val="18"/>
          <w:highlight w:val="none"/>
        </w:rPr>
      </w:pPr>
      <w:r>
        <w:rPr>
          <w:rFonts w:ascii="宋体" w:hAnsi="宋体" w:cs="宋体"/>
          <w:color w:val="auto"/>
          <w:sz w:val="18"/>
          <w:szCs w:val="18"/>
          <w:highlight w:val="none"/>
        </w:rPr>
        <w:t>2）</w:t>
      </w:r>
      <w:r>
        <w:rPr>
          <w:rFonts w:hint="eastAsia" w:ascii="宋体" w:hAnsi="宋体" w:cs="宋体"/>
          <w:color w:val="auto"/>
          <w:sz w:val="18"/>
          <w:szCs w:val="18"/>
          <w:highlight w:val="none"/>
        </w:rPr>
        <w:t>监理大纲</w:t>
      </w:r>
      <w:r>
        <w:rPr>
          <w:rFonts w:ascii="宋体" w:hAnsi="宋体" w:cs="宋体"/>
          <w:color w:val="auto"/>
          <w:sz w:val="18"/>
          <w:szCs w:val="18"/>
          <w:highlight w:val="none"/>
        </w:rPr>
        <w:t>：</w:t>
      </w:r>
    </w:p>
    <w:p w14:paraId="32455C55">
      <w:pPr>
        <w:pStyle w:val="51"/>
        <w:spacing w:after="0" w:line="330" w:lineRule="exact"/>
        <w:ind w:firstLine="360"/>
        <w:rPr>
          <w:rFonts w:hint="eastAsia" w:ascii="宋体" w:hAnsi="宋体" w:cs="宋体"/>
          <w:color w:val="auto"/>
          <w:sz w:val="18"/>
          <w:szCs w:val="18"/>
          <w:highlight w:val="none"/>
        </w:rPr>
      </w:pPr>
      <w:r>
        <w:rPr>
          <w:rFonts w:ascii="宋体" w:hAnsi="宋体" w:cs="宋体"/>
          <w:color w:val="auto"/>
          <w:sz w:val="18"/>
          <w:szCs w:val="18"/>
          <w:highlight w:val="none"/>
        </w:rPr>
        <w:fldChar w:fldCharType="begin"/>
      </w:r>
      <w:r>
        <w:rPr>
          <w:rFonts w:ascii="宋体" w:hAnsi="宋体" w:cs="宋体"/>
          <w:color w:val="auto"/>
          <w:sz w:val="18"/>
          <w:szCs w:val="18"/>
          <w:highlight w:val="none"/>
        </w:rPr>
        <w:instrText xml:space="preserve"> </w:instrText>
      </w:r>
      <w:r>
        <w:rPr>
          <w:rFonts w:hint="eastAsia" w:ascii="宋体" w:hAnsi="宋体" w:cs="宋体"/>
          <w:color w:val="auto"/>
          <w:sz w:val="18"/>
          <w:szCs w:val="18"/>
          <w:highlight w:val="none"/>
        </w:rPr>
        <w:instrText xml:space="preserve">= 1 \* GB3</w:instrText>
      </w:r>
      <w:r>
        <w:rPr>
          <w:rFonts w:ascii="宋体" w:hAnsi="宋体" w:cs="宋体"/>
          <w:color w:val="auto"/>
          <w:sz w:val="18"/>
          <w:szCs w:val="18"/>
          <w:highlight w:val="none"/>
        </w:rPr>
        <w:instrText xml:space="preserve"> </w:instrText>
      </w:r>
      <w:r>
        <w:rPr>
          <w:rFonts w:ascii="宋体" w:hAnsi="宋体" w:cs="宋体"/>
          <w:color w:val="auto"/>
          <w:sz w:val="18"/>
          <w:szCs w:val="18"/>
          <w:highlight w:val="none"/>
        </w:rPr>
        <w:fldChar w:fldCharType="separate"/>
      </w:r>
      <w:r>
        <w:rPr>
          <w:rFonts w:hint="eastAsia" w:ascii="宋体" w:hAnsi="宋体" w:cs="宋体"/>
          <w:color w:val="auto"/>
          <w:sz w:val="18"/>
          <w:szCs w:val="18"/>
          <w:highlight w:val="none"/>
        </w:rPr>
        <w:t>①</w:t>
      </w:r>
      <w:r>
        <w:rPr>
          <w:rFonts w:ascii="宋体" w:hAnsi="宋体" w:cs="宋体"/>
          <w:color w:val="auto"/>
          <w:sz w:val="18"/>
          <w:szCs w:val="18"/>
          <w:highlight w:val="none"/>
        </w:rPr>
        <w:fldChar w:fldCharType="end"/>
      </w:r>
      <w:r>
        <w:rPr>
          <w:rFonts w:hint="eastAsia" w:ascii="宋体" w:hAnsi="宋体" w:cs="宋体"/>
          <w:color w:val="auto"/>
          <w:sz w:val="18"/>
          <w:szCs w:val="18"/>
          <w:highlight w:val="none"/>
        </w:rPr>
        <w:t>工程概述</w:t>
      </w:r>
    </w:p>
    <w:p w14:paraId="288A43AA">
      <w:pPr>
        <w:pStyle w:val="51"/>
        <w:spacing w:after="0" w:line="330" w:lineRule="exact"/>
        <w:ind w:firstLine="360"/>
        <w:rPr>
          <w:rFonts w:hint="eastAsia" w:ascii="宋体" w:hAnsi="宋体" w:cs="宋体"/>
          <w:color w:val="auto"/>
          <w:sz w:val="18"/>
          <w:szCs w:val="18"/>
          <w:highlight w:val="none"/>
        </w:rPr>
      </w:pPr>
      <w:r>
        <w:rPr>
          <w:rFonts w:ascii="宋体" w:hAnsi="宋体" w:cs="宋体"/>
          <w:color w:val="auto"/>
          <w:sz w:val="18"/>
          <w:szCs w:val="18"/>
          <w:highlight w:val="none"/>
        </w:rPr>
        <w:fldChar w:fldCharType="begin"/>
      </w:r>
      <w:r>
        <w:rPr>
          <w:rFonts w:ascii="宋体" w:hAnsi="宋体" w:cs="宋体"/>
          <w:color w:val="auto"/>
          <w:sz w:val="18"/>
          <w:szCs w:val="18"/>
          <w:highlight w:val="none"/>
        </w:rPr>
        <w:instrText xml:space="preserve"> </w:instrText>
      </w:r>
      <w:r>
        <w:rPr>
          <w:rFonts w:hint="eastAsia" w:ascii="宋体" w:hAnsi="宋体" w:cs="宋体"/>
          <w:color w:val="auto"/>
          <w:sz w:val="18"/>
          <w:szCs w:val="18"/>
          <w:highlight w:val="none"/>
        </w:rPr>
        <w:instrText xml:space="preserve">= 2 \* GB3</w:instrText>
      </w:r>
      <w:r>
        <w:rPr>
          <w:rFonts w:ascii="宋体" w:hAnsi="宋体" w:cs="宋体"/>
          <w:color w:val="auto"/>
          <w:sz w:val="18"/>
          <w:szCs w:val="18"/>
          <w:highlight w:val="none"/>
        </w:rPr>
        <w:instrText xml:space="preserve"> </w:instrText>
      </w:r>
      <w:r>
        <w:rPr>
          <w:rFonts w:ascii="宋体" w:hAnsi="宋体" w:cs="宋体"/>
          <w:color w:val="auto"/>
          <w:sz w:val="18"/>
          <w:szCs w:val="18"/>
          <w:highlight w:val="none"/>
        </w:rPr>
        <w:fldChar w:fldCharType="separate"/>
      </w:r>
      <w:r>
        <w:rPr>
          <w:rFonts w:hint="eastAsia" w:ascii="宋体" w:hAnsi="宋体" w:cs="宋体"/>
          <w:color w:val="auto"/>
          <w:sz w:val="18"/>
          <w:szCs w:val="18"/>
          <w:highlight w:val="none"/>
        </w:rPr>
        <w:t>②</w:t>
      </w:r>
      <w:r>
        <w:rPr>
          <w:rFonts w:ascii="宋体" w:hAnsi="宋体" w:cs="宋体"/>
          <w:color w:val="auto"/>
          <w:sz w:val="18"/>
          <w:szCs w:val="18"/>
          <w:highlight w:val="none"/>
        </w:rPr>
        <w:fldChar w:fldCharType="end"/>
      </w:r>
      <w:r>
        <w:rPr>
          <w:rFonts w:hint="eastAsia" w:ascii="宋体" w:hAnsi="宋体" w:cs="宋体"/>
          <w:color w:val="auto"/>
          <w:sz w:val="18"/>
          <w:szCs w:val="18"/>
          <w:highlight w:val="none"/>
        </w:rPr>
        <w:t>监理工作的范围</w:t>
      </w:r>
    </w:p>
    <w:p w14:paraId="0F22E93D">
      <w:pPr>
        <w:pStyle w:val="51"/>
        <w:spacing w:after="0" w:line="330" w:lineRule="exact"/>
        <w:ind w:firstLine="360"/>
        <w:rPr>
          <w:rFonts w:hint="eastAsia" w:ascii="宋体" w:hAnsi="宋体" w:cs="宋体"/>
          <w:color w:val="auto"/>
          <w:sz w:val="18"/>
          <w:szCs w:val="18"/>
          <w:highlight w:val="none"/>
        </w:rPr>
      </w:pPr>
      <w:r>
        <w:rPr>
          <w:rFonts w:ascii="宋体" w:hAnsi="宋体" w:cs="宋体"/>
          <w:color w:val="auto"/>
          <w:sz w:val="18"/>
          <w:szCs w:val="18"/>
          <w:highlight w:val="none"/>
        </w:rPr>
        <w:fldChar w:fldCharType="begin"/>
      </w:r>
      <w:r>
        <w:rPr>
          <w:rFonts w:ascii="宋体" w:hAnsi="宋体" w:cs="宋体"/>
          <w:color w:val="auto"/>
          <w:sz w:val="18"/>
          <w:szCs w:val="18"/>
          <w:highlight w:val="none"/>
        </w:rPr>
        <w:instrText xml:space="preserve"> </w:instrText>
      </w:r>
      <w:r>
        <w:rPr>
          <w:rFonts w:hint="eastAsia" w:ascii="宋体" w:hAnsi="宋体" w:cs="宋体"/>
          <w:color w:val="auto"/>
          <w:sz w:val="18"/>
          <w:szCs w:val="18"/>
          <w:highlight w:val="none"/>
        </w:rPr>
        <w:instrText xml:space="preserve">= 3 \* GB3</w:instrText>
      </w:r>
      <w:r>
        <w:rPr>
          <w:rFonts w:ascii="宋体" w:hAnsi="宋体" w:cs="宋体"/>
          <w:color w:val="auto"/>
          <w:sz w:val="18"/>
          <w:szCs w:val="18"/>
          <w:highlight w:val="none"/>
        </w:rPr>
        <w:instrText xml:space="preserve"> </w:instrText>
      </w:r>
      <w:r>
        <w:rPr>
          <w:rFonts w:ascii="宋体" w:hAnsi="宋体" w:cs="宋体"/>
          <w:color w:val="auto"/>
          <w:sz w:val="18"/>
          <w:szCs w:val="18"/>
          <w:highlight w:val="none"/>
        </w:rPr>
        <w:fldChar w:fldCharType="separate"/>
      </w:r>
      <w:r>
        <w:rPr>
          <w:rFonts w:hint="eastAsia" w:ascii="宋体" w:hAnsi="宋体" w:cs="宋体"/>
          <w:color w:val="auto"/>
          <w:sz w:val="18"/>
          <w:szCs w:val="18"/>
          <w:highlight w:val="none"/>
        </w:rPr>
        <w:t>③</w:t>
      </w:r>
      <w:r>
        <w:rPr>
          <w:rFonts w:ascii="宋体" w:hAnsi="宋体" w:cs="宋体"/>
          <w:color w:val="auto"/>
          <w:sz w:val="18"/>
          <w:szCs w:val="18"/>
          <w:highlight w:val="none"/>
        </w:rPr>
        <w:fldChar w:fldCharType="end"/>
      </w:r>
      <w:r>
        <w:rPr>
          <w:rFonts w:hint="eastAsia" w:ascii="宋体" w:hAnsi="宋体" w:cs="宋体"/>
          <w:color w:val="auto"/>
          <w:sz w:val="18"/>
          <w:szCs w:val="18"/>
          <w:highlight w:val="none"/>
        </w:rPr>
        <w:t>主要监理岗位的职责</w:t>
      </w:r>
    </w:p>
    <w:p w14:paraId="361F2723">
      <w:pPr>
        <w:pStyle w:val="51"/>
        <w:spacing w:after="0" w:line="330" w:lineRule="exact"/>
        <w:ind w:firstLine="360"/>
        <w:rPr>
          <w:rFonts w:hint="eastAsia" w:ascii="宋体" w:hAnsi="宋体" w:cs="宋体"/>
          <w:color w:val="auto"/>
          <w:sz w:val="18"/>
          <w:szCs w:val="18"/>
          <w:highlight w:val="none"/>
        </w:rPr>
      </w:pPr>
      <w:r>
        <w:rPr>
          <w:rFonts w:hint="eastAsia" w:ascii="宋体" w:hAnsi="宋体" w:cs="宋体"/>
          <w:color w:val="auto"/>
          <w:sz w:val="18"/>
          <w:szCs w:val="18"/>
          <w:highlight w:val="none"/>
        </w:rPr>
        <w:t>（一）、总监理工程师的职责</w:t>
      </w:r>
    </w:p>
    <w:p w14:paraId="0FBCEB11">
      <w:pPr>
        <w:pStyle w:val="51"/>
        <w:spacing w:after="0" w:line="330" w:lineRule="exact"/>
        <w:ind w:firstLine="360"/>
        <w:rPr>
          <w:rFonts w:hint="eastAsia" w:ascii="宋体" w:hAnsi="宋体" w:cs="宋体"/>
          <w:color w:val="auto"/>
          <w:sz w:val="18"/>
          <w:szCs w:val="18"/>
          <w:highlight w:val="none"/>
        </w:rPr>
      </w:pPr>
      <w:r>
        <w:rPr>
          <w:rFonts w:hint="eastAsia" w:ascii="宋体" w:hAnsi="宋体" w:cs="宋体"/>
          <w:color w:val="auto"/>
          <w:sz w:val="18"/>
          <w:szCs w:val="18"/>
          <w:highlight w:val="none"/>
        </w:rPr>
        <w:t>（二）、其他主要监理人员及岗位的职责</w:t>
      </w:r>
    </w:p>
    <w:p w14:paraId="29B952A5">
      <w:pPr>
        <w:pStyle w:val="51"/>
        <w:spacing w:after="0" w:line="330" w:lineRule="exact"/>
        <w:ind w:firstLine="360"/>
        <w:rPr>
          <w:rFonts w:hint="eastAsia" w:ascii="宋体" w:hAnsi="宋体" w:cs="宋体"/>
          <w:color w:val="auto"/>
          <w:sz w:val="18"/>
          <w:szCs w:val="18"/>
          <w:highlight w:val="none"/>
        </w:rPr>
      </w:pPr>
      <w:r>
        <w:rPr>
          <w:rFonts w:ascii="宋体" w:hAnsi="宋体" w:cs="宋体"/>
          <w:color w:val="auto"/>
          <w:sz w:val="18"/>
          <w:szCs w:val="18"/>
          <w:highlight w:val="none"/>
        </w:rPr>
        <w:fldChar w:fldCharType="begin"/>
      </w:r>
      <w:r>
        <w:rPr>
          <w:rFonts w:ascii="宋体" w:hAnsi="宋体" w:cs="宋体"/>
          <w:color w:val="auto"/>
          <w:sz w:val="18"/>
          <w:szCs w:val="18"/>
          <w:highlight w:val="none"/>
        </w:rPr>
        <w:instrText xml:space="preserve"> </w:instrText>
      </w:r>
      <w:r>
        <w:rPr>
          <w:rFonts w:hint="eastAsia" w:ascii="宋体" w:hAnsi="宋体" w:cs="宋体"/>
          <w:color w:val="auto"/>
          <w:sz w:val="18"/>
          <w:szCs w:val="18"/>
          <w:highlight w:val="none"/>
        </w:rPr>
        <w:instrText xml:space="preserve">= 4 \* GB3</w:instrText>
      </w:r>
      <w:r>
        <w:rPr>
          <w:rFonts w:ascii="宋体" w:hAnsi="宋体" w:cs="宋体"/>
          <w:color w:val="auto"/>
          <w:sz w:val="18"/>
          <w:szCs w:val="18"/>
          <w:highlight w:val="none"/>
        </w:rPr>
        <w:instrText xml:space="preserve"> </w:instrText>
      </w:r>
      <w:r>
        <w:rPr>
          <w:rFonts w:ascii="宋体" w:hAnsi="宋体" w:cs="宋体"/>
          <w:color w:val="auto"/>
          <w:sz w:val="18"/>
          <w:szCs w:val="18"/>
          <w:highlight w:val="none"/>
        </w:rPr>
        <w:fldChar w:fldCharType="separate"/>
      </w:r>
      <w:r>
        <w:rPr>
          <w:rFonts w:hint="eastAsia" w:ascii="宋体" w:hAnsi="宋体" w:cs="宋体"/>
          <w:color w:val="auto"/>
          <w:sz w:val="18"/>
          <w:szCs w:val="18"/>
          <w:highlight w:val="none"/>
        </w:rPr>
        <w:t>④</w:t>
      </w:r>
      <w:r>
        <w:rPr>
          <w:rFonts w:ascii="宋体" w:hAnsi="宋体" w:cs="宋体"/>
          <w:color w:val="auto"/>
          <w:sz w:val="18"/>
          <w:szCs w:val="18"/>
          <w:highlight w:val="none"/>
        </w:rPr>
        <w:fldChar w:fldCharType="end"/>
      </w:r>
      <w:r>
        <w:rPr>
          <w:rFonts w:hint="eastAsia" w:ascii="宋体" w:hAnsi="宋体" w:cs="宋体"/>
          <w:color w:val="auto"/>
          <w:sz w:val="18"/>
          <w:szCs w:val="18"/>
          <w:highlight w:val="none"/>
        </w:rPr>
        <w:t>本工程监理工作重难点分析及对策</w:t>
      </w:r>
    </w:p>
    <w:p w14:paraId="309CB882">
      <w:pPr>
        <w:pStyle w:val="51"/>
        <w:spacing w:after="0" w:line="330" w:lineRule="exact"/>
        <w:ind w:firstLine="360"/>
        <w:rPr>
          <w:rFonts w:hint="eastAsia" w:ascii="宋体" w:hAnsi="宋体" w:cs="宋体"/>
          <w:color w:val="auto"/>
          <w:sz w:val="18"/>
          <w:szCs w:val="18"/>
          <w:highlight w:val="none"/>
        </w:rPr>
      </w:pPr>
      <w:r>
        <w:rPr>
          <w:rFonts w:ascii="宋体" w:hAnsi="宋体" w:cs="宋体"/>
          <w:color w:val="auto"/>
          <w:sz w:val="18"/>
          <w:szCs w:val="18"/>
          <w:highlight w:val="none"/>
        </w:rPr>
        <w:fldChar w:fldCharType="begin"/>
      </w:r>
      <w:r>
        <w:rPr>
          <w:rFonts w:ascii="宋体" w:hAnsi="宋体" w:cs="宋体"/>
          <w:color w:val="auto"/>
          <w:sz w:val="18"/>
          <w:szCs w:val="18"/>
          <w:highlight w:val="none"/>
        </w:rPr>
        <w:instrText xml:space="preserve"> </w:instrText>
      </w:r>
      <w:r>
        <w:rPr>
          <w:rFonts w:hint="eastAsia" w:ascii="宋体" w:hAnsi="宋体" w:cs="宋体"/>
          <w:color w:val="auto"/>
          <w:sz w:val="18"/>
          <w:szCs w:val="18"/>
          <w:highlight w:val="none"/>
        </w:rPr>
        <w:instrText xml:space="preserve">= 5 \* GB3</w:instrText>
      </w:r>
      <w:r>
        <w:rPr>
          <w:rFonts w:ascii="宋体" w:hAnsi="宋体" w:cs="宋体"/>
          <w:color w:val="auto"/>
          <w:sz w:val="18"/>
          <w:szCs w:val="18"/>
          <w:highlight w:val="none"/>
        </w:rPr>
        <w:instrText xml:space="preserve"> </w:instrText>
      </w:r>
      <w:r>
        <w:rPr>
          <w:rFonts w:ascii="宋体" w:hAnsi="宋体" w:cs="宋体"/>
          <w:color w:val="auto"/>
          <w:sz w:val="18"/>
          <w:szCs w:val="18"/>
          <w:highlight w:val="none"/>
        </w:rPr>
        <w:fldChar w:fldCharType="separate"/>
      </w:r>
      <w:r>
        <w:rPr>
          <w:rFonts w:hint="eastAsia" w:ascii="宋体" w:hAnsi="宋体" w:cs="宋体"/>
          <w:color w:val="auto"/>
          <w:sz w:val="18"/>
          <w:szCs w:val="18"/>
          <w:highlight w:val="none"/>
        </w:rPr>
        <w:t>⑤</w:t>
      </w:r>
      <w:r>
        <w:rPr>
          <w:rFonts w:ascii="宋体" w:hAnsi="宋体" w:cs="宋体"/>
          <w:color w:val="auto"/>
          <w:sz w:val="18"/>
          <w:szCs w:val="18"/>
          <w:highlight w:val="none"/>
        </w:rPr>
        <w:fldChar w:fldCharType="end"/>
      </w:r>
      <w:r>
        <w:rPr>
          <w:rFonts w:hint="eastAsia" w:ascii="宋体" w:hAnsi="宋体" w:cs="宋体"/>
          <w:color w:val="auto"/>
          <w:sz w:val="18"/>
          <w:szCs w:val="18"/>
          <w:highlight w:val="none"/>
        </w:rPr>
        <w:t>监理工作的程序与措施</w:t>
      </w:r>
    </w:p>
    <w:p w14:paraId="405EC271">
      <w:pPr>
        <w:pStyle w:val="51"/>
        <w:spacing w:after="0" w:line="330" w:lineRule="exact"/>
        <w:ind w:firstLine="360"/>
        <w:rPr>
          <w:rFonts w:hint="eastAsia" w:ascii="宋体" w:hAnsi="宋体" w:cs="宋体"/>
          <w:color w:val="auto"/>
          <w:sz w:val="18"/>
          <w:szCs w:val="18"/>
          <w:highlight w:val="none"/>
        </w:rPr>
      </w:pPr>
      <w:r>
        <w:rPr>
          <w:rFonts w:hint="eastAsia" w:ascii="宋体" w:hAnsi="宋体" w:cs="宋体"/>
          <w:color w:val="auto"/>
          <w:sz w:val="18"/>
          <w:szCs w:val="18"/>
          <w:highlight w:val="none"/>
        </w:rPr>
        <w:t>（一）、施工准备期监理的程序和措施</w:t>
      </w:r>
    </w:p>
    <w:p w14:paraId="15C2405A">
      <w:pPr>
        <w:pStyle w:val="51"/>
        <w:spacing w:after="0" w:line="330" w:lineRule="exact"/>
        <w:ind w:firstLine="360"/>
        <w:rPr>
          <w:rFonts w:hint="eastAsia" w:ascii="宋体" w:hAnsi="宋体" w:cs="宋体"/>
          <w:color w:val="auto"/>
          <w:sz w:val="18"/>
          <w:szCs w:val="18"/>
          <w:highlight w:val="none"/>
        </w:rPr>
      </w:pPr>
      <w:r>
        <w:rPr>
          <w:rFonts w:hint="eastAsia" w:ascii="宋体" w:hAnsi="宋体" w:cs="宋体"/>
          <w:color w:val="auto"/>
          <w:sz w:val="18"/>
          <w:szCs w:val="18"/>
          <w:highlight w:val="none"/>
        </w:rPr>
        <w:t>（二）、施工及交工验收期监理的程序和措施</w:t>
      </w:r>
    </w:p>
    <w:p w14:paraId="20E183D1">
      <w:pPr>
        <w:pStyle w:val="51"/>
        <w:spacing w:after="0" w:line="330" w:lineRule="exact"/>
        <w:ind w:firstLine="360"/>
        <w:rPr>
          <w:rFonts w:hint="eastAsia" w:ascii="宋体" w:hAnsi="宋体" w:cs="宋体"/>
          <w:color w:val="auto"/>
          <w:sz w:val="18"/>
          <w:szCs w:val="18"/>
          <w:highlight w:val="none"/>
        </w:rPr>
      </w:pPr>
      <w:r>
        <w:rPr>
          <w:rFonts w:ascii="宋体" w:hAnsi="宋体" w:cs="宋体"/>
          <w:color w:val="auto"/>
          <w:sz w:val="18"/>
          <w:szCs w:val="18"/>
          <w:highlight w:val="none"/>
        </w:rPr>
        <w:t>1</w:t>
      </w:r>
      <w:r>
        <w:rPr>
          <w:rFonts w:hint="eastAsia" w:ascii="宋体" w:hAnsi="宋体" w:cs="宋体"/>
          <w:color w:val="auto"/>
          <w:sz w:val="18"/>
          <w:szCs w:val="18"/>
          <w:highlight w:val="none"/>
        </w:rPr>
        <w:t>、安全监理的程序和措施</w:t>
      </w:r>
    </w:p>
    <w:p w14:paraId="1E2EA5E2">
      <w:pPr>
        <w:pStyle w:val="51"/>
        <w:spacing w:after="0" w:line="330" w:lineRule="exact"/>
        <w:ind w:firstLine="360"/>
        <w:rPr>
          <w:rFonts w:hint="eastAsia" w:ascii="宋体" w:hAnsi="宋体" w:cs="宋体"/>
          <w:color w:val="auto"/>
          <w:sz w:val="18"/>
          <w:szCs w:val="18"/>
          <w:highlight w:val="none"/>
        </w:rPr>
      </w:pPr>
      <w:r>
        <w:rPr>
          <w:rFonts w:ascii="宋体" w:hAnsi="宋体" w:cs="宋体"/>
          <w:color w:val="auto"/>
          <w:sz w:val="18"/>
          <w:szCs w:val="18"/>
          <w:highlight w:val="none"/>
        </w:rPr>
        <w:t>2</w:t>
      </w:r>
      <w:r>
        <w:rPr>
          <w:rFonts w:hint="eastAsia" w:ascii="宋体" w:hAnsi="宋体" w:cs="宋体"/>
          <w:color w:val="auto"/>
          <w:sz w:val="18"/>
          <w:szCs w:val="18"/>
          <w:highlight w:val="none"/>
        </w:rPr>
        <w:t>、质量监理的程序和措施</w:t>
      </w:r>
    </w:p>
    <w:p w14:paraId="484C5A7A">
      <w:pPr>
        <w:pStyle w:val="51"/>
        <w:spacing w:after="0" w:line="330" w:lineRule="exact"/>
        <w:ind w:firstLine="360"/>
        <w:rPr>
          <w:rFonts w:hint="eastAsia" w:ascii="宋体" w:hAnsi="宋体" w:cs="宋体"/>
          <w:color w:val="auto"/>
          <w:sz w:val="18"/>
          <w:szCs w:val="18"/>
          <w:highlight w:val="none"/>
        </w:rPr>
      </w:pPr>
      <w:r>
        <w:rPr>
          <w:rFonts w:ascii="宋体" w:hAnsi="宋体" w:cs="宋体"/>
          <w:color w:val="auto"/>
          <w:sz w:val="18"/>
          <w:szCs w:val="18"/>
          <w:highlight w:val="none"/>
        </w:rPr>
        <w:t>3</w:t>
      </w:r>
      <w:r>
        <w:rPr>
          <w:rFonts w:hint="eastAsia" w:ascii="宋体" w:hAnsi="宋体" w:cs="宋体"/>
          <w:color w:val="auto"/>
          <w:sz w:val="18"/>
          <w:szCs w:val="18"/>
          <w:highlight w:val="none"/>
        </w:rPr>
        <w:t>、费用监理的程序和措施</w:t>
      </w:r>
    </w:p>
    <w:p w14:paraId="4CA14BD8">
      <w:pPr>
        <w:pStyle w:val="51"/>
        <w:spacing w:after="0" w:line="330" w:lineRule="exact"/>
        <w:ind w:firstLine="360"/>
        <w:rPr>
          <w:rFonts w:hint="eastAsia" w:ascii="宋体" w:hAnsi="宋体" w:cs="宋体"/>
          <w:color w:val="auto"/>
          <w:sz w:val="18"/>
          <w:szCs w:val="18"/>
          <w:highlight w:val="none"/>
        </w:rPr>
      </w:pPr>
      <w:r>
        <w:rPr>
          <w:rFonts w:ascii="宋体" w:hAnsi="宋体" w:cs="宋体"/>
          <w:color w:val="auto"/>
          <w:sz w:val="18"/>
          <w:szCs w:val="18"/>
          <w:highlight w:val="none"/>
        </w:rPr>
        <w:t>4</w:t>
      </w:r>
      <w:r>
        <w:rPr>
          <w:rFonts w:hint="eastAsia" w:ascii="宋体" w:hAnsi="宋体" w:cs="宋体"/>
          <w:color w:val="auto"/>
          <w:sz w:val="18"/>
          <w:szCs w:val="18"/>
          <w:highlight w:val="none"/>
        </w:rPr>
        <w:t>、进度监理的程序和措施</w:t>
      </w:r>
    </w:p>
    <w:p w14:paraId="5D8E3998">
      <w:pPr>
        <w:pStyle w:val="51"/>
        <w:spacing w:after="0" w:line="330" w:lineRule="exact"/>
        <w:ind w:firstLine="360"/>
        <w:rPr>
          <w:rFonts w:hint="eastAsia" w:ascii="宋体" w:hAnsi="宋体" w:cs="宋体"/>
          <w:color w:val="auto"/>
          <w:sz w:val="18"/>
          <w:szCs w:val="18"/>
          <w:highlight w:val="none"/>
        </w:rPr>
      </w:pPr>
      <w:r>
        <w:rPr>
          <w:rFonts w:ascii="宋体" w:hAnsi="宋体" w:cs="宋体"/>
          <w:color w:val="auto"/>
          <w:sz w:val="18"/>
          <w:szCs w:val="18"/>
          <w:highlight w:val="none"/>
        </w:rPr>
        <w:t>5</w:t>
      </w:r>
      <w:r>
        <w:rPr>
          <w:rFonts w:hint="eastAsia" w:ascii="宋体" w:hAnsi="宋体" w:cs="宋体"/>
          <w:color w:val="auto"/>
          <w:sz w:val="18"/>
          <w:szCs w:val="18"/>
          <w:highlight w:val="none"/>
        </w:rPr>
        <w:t>、施工环境监理的程序和措施</w:t>
      </w:r>
    </w:p>
    <w:p w14:paraId="7E35EB10">
      <w:pPr>
        <w:pStyle w:val="51"/>
        <w:spacing w:after="0" w:line="330" w:lineRule="exact"/>
        <w:ind w:firstLine="360"/>
        <w:rPr>
          <w:rFonts w:hint="eastAsia" w:ascii="宋体" w:hAnsi="宋体" w:cs="宋体"/>
          <w:color w:val="auto"/>
          <w:sz w:val="18"/>
          <w:szCs w:val="18"/>
          <w:highlight w:val="none"/>
        </w:rPr>
      </w:pPr>
      <w:r>
        <w:rPr>
          <w:rFonts w:ascii="宋体" w:hAnsi="宋体" w:cs="宋体"/>
          <w:color w:val="auto"/>
          <w:sz w:val="18"/>
          <w:szCs w:val="18"/>
          <w:highlight w:val="none"/>
        </w:rPr>
        <w:t>6</w:t>
      </w:r>
      <w:r>
        <w:rPr>
          <w:rFonts w:hint="eastAsia" w:ascii="宋体" w:hAnsi="宋体" w:cs="宋体"/>
          <w:color w:val="auto"/>
          <w:sz w:val="18"/>
          <w:szCs w:val="18"/>
          <w:highlight w:val="none"/>
        </w:rPr>
        <w:t>、合同管理的程序和措施</w:t>
      </w:r>
    </w:p>
    <w:p w14:paraId="6B2CAA15">
      <w:pPr>
        <w:pStyle w:val="51"/>
        <w:spacing w:after="0" w:line="330" w:lineRule="exact"/>
        <w:ind w:firstLine="360"/>
        <w:rPr>
          <w:rFonts w:hint="eastAsia" w:ascii="宋体" w:hAnsi="宋体" w:cs="宋体"/>
          <w:color w:val="auto"/>
          <w:sz w:val="18"/>
          <w:szCs w:val="18"/>
          <w:highlight w:val="none"/>
        </w:rPr>
      </w:pPr>
      <w:r>
        <w:rPr>
          <w:rFonts w:ascii="宋体" w:hAnsi="宋体" w:cs="宋体"/>
          <w:color w:val="auto"/>
          <w:sz w:val="18"/>
          <w:szCs w:val="18"/>
          <w:highlight w:val="none"/>
        </w:rPr>
        <w:t>7</w:t>
      </w:r>
      <w:r>
        <w:rPr>
          <w:rFonts w:hint="eastAsia" w:ascii="宋体" w:hAnsi="宋体" w:cs="宋体"/>
          <w:color w:val="auto"/>
          <w:sz w:val="18"/>
          <w:szCs w:val="18"/>
          <w:highlight w:val="none"/>
        </w:rPr>
        <w:t>、信息管理的程序和措施</w:t>
      </w:r>
    </w:p>
    <w:p w14:paraId="2710E88B">
      <w:pPr>
        <w:pStyle w:val="51"/>
        <w:spacing w:after="0" w:line="330" w:lineRule="exact"/>
        <w:ind w:firstLine="360"/>
        <w:rPr>
          <w:rFonts w:hint="eastAsia" w:ascii="宋体" w:hAnsi="宋体" w:cs="宋体"/>
          <w:color w:val="auto"/>
          <w:sz w:val="18"/>
          <w:szCs w:val="18"/>
          <w:highlight w:val="none"/>
        </w:rPr>
      </w:pPr>
      <w:r>
        <w:rPr>
          <w:rFonts w:ascii="宋体" w:hAnsi="宋体" w:cs="宋体"/>
          <w:color w:val="auto"/>
          <w:sz w:val="18"/>
          <w:szCs w:val="18"/>
          <w:highlight w:val="none"/>
        </w:rPr>
        <w:t>8</w:t>
      </w:r>
      <w:r>
        <w:rPr>
          <w:rFonts w:hint="eastAsia" w:ascii="宋体" w:hAnsi="宋体" w:cs="宋体"/>
          <w:color w:val="auto"/>
          <w:sz w:val="18"/>
          <w:szCs w:val="18"/>
          <w:highlight w:val="none"/>
        </w:rPr>
        <w:t>、组织协调的方法和措施</w:t>
      </w:r>
    </w:p>
    <w:p w14:paraId="2496A7EF">
      <w:pPr>
        <w:pStyle w:val="51"/>
        <w:spacing w:after="0" w:line="330" w:lineRule="exact"/>
        <w:ind w:firstLine="360"/>
        <w:rPr>
          <w:rFonts w:hint="eastAsia" w:ascii="宋体" w:hAnsi="宋体" w:cs="宋体"/>
          <w:color w:val="auto"/>
          <w:sz w:val="18"/>
          <w:szCs w:val="18"/>
          <w:highlight w:val="none"/>
        </w:rPr>
      </w:pPr>
      <w:r>
        <w:rPr>
          <w:rFonts w:hint="eastAsia" w:ascii="宋体" w:hAnsi="宋体" w:cs="宋体"/>
          <w:color w:val="auto"/>
          <w:sz w:val="18"/>
          <w:szCs w:val="18"/>
          <w:highlight w:val="none"/>
        </w:rPr>
        <w:t>（三）、缺陷责任期阶段监理的程序和措施</w:t>
      </w:r>
    </w:p>
    <w:p w14:paraId="19D3291F">
      <w:pPr>
        <w:pStyle w:val="51"/>
        <w:spacing w:after="0" w:line="330" w:lineRule="exact"/>
        <w:ind w:firstLine="360"/>
        <w:rPr>
          <w:rFonts w:hint="eastAsia" w:ascii="宋体" w:hAnsi="宋体" w:cs="宋体"/>
          <w:color w:val="auto"/>
          <w:sz w:val="18"/>
          <w:szCs w:val="18"/>
          <w:highlight w:val="none"/>
        </w:rPr>
      </w:pPr>
      <w:r>
        <w:rPr>
          <w:rFonts w:hint="eastAsia" w:ascii="宋体" w:hAnsi="宋体" w:cs="宋体"/>
          <w:color w:val="auto"/>
          <w:sz w:val="18"/>
          <w:szCs w:val="18"/>
          <w:highlight w:val="none"/>
        </w:rPr>
        <w:t>（四）、记录和报告格式</w:t>
      </w:r>
    </w:p>
    <w:p w14:paraId="6A7414C3">
      <w:pPr>
        <w:pStyle w:val="51"/>
        <w:spacing w:after="0" w:line="330" w:lineRule="exact"/>
        <w:ind w:firstLine="360"/>
        <w:rPr>
          <w:rFonts w:hint="eastAsia" w:ascii="宋体" w:hAnsi="宋体" w:cs="宋体"/>
          <w:color w:val="auto"/>
          <w:sz w:val="18"/>
          <w:szCs w:val="18"/>
          <w:highlight w:val="none"/>
        </w:rPr>
      </w:pPr>
      <w:r>
        <w:rPr>
          <w:rFonts w:ascii="宋体" w:hAnsi="宋体" w:cs="宋体"/>
          <w:color w:val="auto"/>
          <w:sz w:val="18"/>
          <w:szCs w:val="18"/>
          <w:highlight w:val="none"/>
        </w:rPr>
        <w:fldChar w:fldCharType="begin"/>
      </w:r>
      <w:r>
        <w:rPr>
          <w:rFonts w:ascii="宋体" w:hAnsi="宋体" w:cs="宋体"/>
          <w:color w:val="auto"/>
          <w:sz w:val="18"/>
          <w:szCs w:val="18"/>
          <w:highlight w:val="none"/>
        </w:rPr>
        <w:instrText xml:space="preserve"> </w:instrText>
      </w:r>
      <w:r>
        <w:rPr>
          <w:rFonts w:hint="eastAsia" w:ascii="宋体" w:hAnsi="宋体" w:cs="宋体"/>
          <w:color w:val="auto"/>
          <w:sz w:val="18"/>
          <w:szCs w:val="18"/>
          <w:highlight w:val="none"/>
        </w:rPr>
        <w:instrText xml:space="preserve">= 6 \* GB3</w:instrText>
      </w:r>
      <w:r>
        <w:rPr>
          <w:rFonts w:ascii="宋体" w:hAnsi="宋体" w:cs="宋体"/>
          <w:color w:val="auto"/>
          <w:sz w:val="18"/>
          <w:szCs w:val="18"/>
          <w:highlight w:val="none"/>
        </w:rPr>
        <w:instrText xml:space="preserve"> </w:instrText>
      </w:r>
      <w:r>
        <w:rPr>
          <w:rFonts w:ascii="宋体" w:hAnsi="宋体" w:cs="宋体"/>
          <w:color w:val="auto"/>
          <w:sz w:val="18"/>
          <w:szCs w:val="18"/>
          <w:highlight w:val="none"/>
        </w:rPr>
        <w:fldChar w:fldCharType="separate"/>
      </w:r>
      <w:r>
        <w:rPr>
          <w:rFonts w:hint="eastAsia" w:ascii="宋体" w:hAnsi="宋体" w:cs="宋体"/>
          <w:color w:val="auto"/>
          <w:sz w:val="18"/>
          <w:szCs w:val="18"/>
          <w:highlight w:val="none"/>
        </w:rPr>
        <w:t>⑥</w:t>
      </w:r>
      <w:r>
        <w:rPr>
          <w:rFonts w:ascii="宋体" w:hAnsi="宋体" w:cs="宋体"/>
          <w:color w:val="auto"/>
          <w:sz w:val="18"/>
          <w:szCs w:val="18"/>
          <w:highlight w:val="none"/>
        </w:rPr>
        <w:fldChar w:fldCharType="end"/>
      </w:r>
      <w:r>
        <w:rPr>
          <w:rFonts w:hint="eastAsia" w:ascii="宋体" w:hAnsi="宋体" w:cs="宋体"/>
          <w:color w:val="auto"/>
          <w:sz w:val="18"/>
          <w:szCs w:val="18"/>
          <w:highlight w:val="none"/>
        </w:rPr>
        <w:t>对本工程的建议。</w:t>
      </w:r>
    </w:p>
    <w:p w14:paraId="5558ADD4">
      <w:pPr>
        <w:pStyle w:val="51"/>
        <w:spacing w:after="0" w:line="330" w:lineRule="exact"/>
        <w:ind w:firstLine="360"/>
        <w:rPr>
          <w:rFonts w:hint="eastAsia" w:ascii="宋体" w:hAnsi="宋体" w:cs="宋体"/>
          <w:color w:val="auto"/>
          <w:sz w:val="18"/>
          <w:szCs w:val="18"/>
          <w:highlight w:val="none"/>
        </w:rPr>
      </w:pPr>
      <w:r>
        <w:rPr>
          <w:rFonts w:hint="eastAsia" w:ascii="宋体" w:hAnsi="宋体" w:cs="宋体"/>
          <w:color w:val="auto"/>
          <w:sz w:val="18"/>
          <w:szCs w:val="18"/>
          <w:highlight w:val="none"/>
        </w:rPr>
        <w:t>3</w:t>
      </w:r>
      <w:r>
        <w:rPr>
          <w:rFonts w:ascii="宋体" w:hAnsi="宋体" w:cs="宋体"/>
          <w:color w:val="auto"/>
          <w:sz w:val="18"/>
          <w:szCs w:val="18"/>
          <w:highlight w:val="none"/>
        </w:rPr>
        <w:t>）</w:t>
      </w:r>
      <w:r>
        <w:rPr>
          <w:rFonts w:hint="eastAsia" w:ascii="宋体" w:hAnsi="宋体" w:cs="宋体"/>
          <w:color w:val="auto"/>
          <w:sz w:val="18"/>
          <w:szCs w:val="18"/>
          <w:highlight w:val="none"/>
        </w:rPr>
        <w:t>人员配置：评委根据本项目人员配备是否合理，施工期间配合、服务承诺等进行综合评议。优（4.5-6]，良（3-4.5]，一般[1-3]。未提供不得分。</w:t>
      </w:r>
    </w:p>
    <w:p w14:paraId="30D55318">
      <w:pPr>
        <w:pStyle w:val="51"/>
        <w:spacing w:after="0" w:line="330" w:lineRule="exact"/>
        <w:ind w:firstLine="360"/>
        <w:rPr>
          <w:rFonts w:hint="eastAsia" w:ascii="宋体" w:hAnsi="宋体" w:cs="宋体"/>
          <w:color w:val="auto"/>
          <w:sz w:val="18"/>
          <w:szCs w:val="18"/>
          <w:highlight w:val="none"/>
        </w:rPr>
      </w:pPr>
      <w:r>
        <w:rPr>
          <w:rFonts w:hint="eastAsia" w:ascii="宋体" w:hAnsi="宋体" w:cs="宋体"/>
          <w:color w:val="auto"/>
          <w:sz w:val="18"/>
          <w:szCs w:val="18"/>
          <w:highlight w:val="none"/>
        </w:rPr>
        <w:t>4）后续服务安排：评委根据投标人提供的后期服务安排、服务内容、配合等情况进行综合评议。优（3-4]，良（2-3]，一般[1-2]。未提供不得分。</w:t>
      </w:r>
    </w:p>
    <w:p w14:paraId="7067A260">
      <w:pPr>
        <w:pStyle w:val="51"/>
        <w:spacing w:after="0" w:line="330" w:lineRule="exact"/>
        <w:ind w:firstLine="361"/>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（7）针对本项目合理化建议或优惠承诺。（若有，格式自拟）</w:t>
      </w:r>
    </w:p>
    <w:p w14:paraId="7202DCBA">
      <w:pPr>
        <w:pStyle w:val="51"/>
        <w:spacing w:after="0" w:line="330" w:lineRule="exact"/>
        <w:ind w:firstLine="361"/>
        <w:rPr>
          <w:rFonts w:hint="eastAsia" w:ascii="宋体" w:hAnsi="宋体" w:cs="宋体"/>
          <w:b/>
          <w:bCs/>
          <w:color w:val="auto"/>
          <w:sz w:val="18"/>
          <w:szCs w:val="18"/>
          <w:highlight w:val="none"/>
        </w:rPr>
      </w:pPr>
      <w:r>
        <w:rPr>
          <w:rFonts w:hint="eastAsia" w:ascii="宋体" w:hAnsi="宋体" w:cs="宋体"/>
          <w:b/>
          <w:bCs/>
          <w:color w:val="auto"/>
          <w:sz w:val="18"/>
          <w:szCs w:val="18"/>
          <w:highlight w:val="none"/>
        </w:rPr>
        <w:t>（8）投标人认为需要说明的其他文件资料。（若有，格式自拟）</w:t>
      </w:r>
    </w:p>
    <w:p w14:paraId="179738BA">
      <w:pPr>
        <w:numPr>
          <w:ilvl w:val="255"/>
          <w:numId w:val="0"/>
        </w:numPr>
        <w:spacing w:line="400" w:lineRule="exact"/>
        <w:jc w:val="center"/>
        <w:rPr>
          <w:rFonts w:ascii="宋体"/>
          <w:b/>
          <w:bCs/>
          <w:color w:val="auto"/>
          <w:szCs w:val="21"/>
          <w:highlight w:val="none"/>
        </w:rPr>
      </w:pPr>
    </w:p>
    <w:p w14:paraId="7D3EC1D7">
      <w:pPr>
        <w:pStyle w:val="39"/>
        <w:ind w:firstLine="464"/>
        <w:rPr>
          <w:rFonts w:hint="default"/>
          <w:color w:val="auto"/>
          <w:highlight w:val="none"/>
        </w:rPr>
      </w:pPr>
    </w:p>
    <w:p w14:paraId="2B5C4468">
      <w:pPr>
        <w:numPr>
          <w:ilvl w:val="255"/>
          <w:numId w:val="0"/>
        </w:numPr>
        <w:spacing w:line="400" w:lineRule="exact"/>
        <w:jc w:val="center"/>
        <w:rPr>
          <w:rFonts w:ascii="宋体"/>
          <w:b/>
          <w:bCs/>
          <w:color w:val="auto"/>
          <w:szCs w:val="21"/>
          <w:highlight w:val="none"/>
        </w:rPr>
      </w:pPr>
      <w:r>
        <w:rPr>
          <w:rFonts w:hint="eastAsia" w:ascii="宋体"/>
          <w:b/>
          <w:bCs/>
          <w:color w:val="auto"/>
          <w:szCs w:val="21"/>
          <w:highlight w:val="none"/>
        </w:rPr>
        <w:t>（</w:t>
      </w:r>
      <w:r>
        <w:rPr>
          <w:rFonts w:ascii="宋体"/>
          <w:b/>
          <w:bCs/>
          <w:color w:val="auto"/>
          <w:szCs w:val="21"/>
          <w:highlight w:val="none"/>
        </w:rPr>
        <w:t>1</w:t>
      </w:r>
      <w:r>
        <w:rPr>
          <w:rFonts w:hint="eastAsia" w:ascii="宋体"/>
          <w:b/>
          <w:bCs/>
          <w:color w:val="auto"/>
          <w:szCs w:val="21"/>
          <w:highlight w:val="none"/>
        </w:rPr>
        <w:t>）索引表</w:t>
      </w:r>
    </w:p>
    <w:p w14:paraId="3E415DA7">
      <w:pPr>
        <w:spacing w:line="400" w:lineRule="exact"/>
        <w:jc w:val="center"/>
        <w:rPr>
          <w:rFonts w:ascii="宋体"/>
          <w:b/>
          <w:bCs/>
          <w:color w:val="auto"/>
          <w:sz w:val="32"/>
          <w:szCs w:val="32"/>
          <w:highlight w:val="none"/>
        </w:rPr>
      </w:pPr>
      <w:r>
        <w:rPr>
          <w:rFonts w:hint="eastAsia" w:ascii="宋体"/>
          <w:b/>
          <w:bCs/>
          <w:color w:val="auto"/>
          <w:szCs w:val="21"/>
          <w:highlight w:val="none"/>
        </w:rPr>
        <w:t>（投标人应填写评分标准对应内容关键索引页）</w:t>
      </w:r>
    </w:p>
    <w:tbl>
      <w:tblPr>
        <w:tblStyle w:val="40"/>
        <w:tblW w:w="86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6060"/>
        <w:gridCol w:w="1389"/>
      </w:tblGrid>
      <w:tr w14:paraId="0167F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216" w:type="dxa"/>
            <w:vAlign w:val="center"/>
          </w:tcPr>
          <w:p w14:paraId="20F3C0A3">
            <w:pPr>
              <w:spacing w:line="240" w:lineRule="exact"/>
              <w:jc w:val="center"/>
              <w:rPr>
                <w:rFonts w:hint="eastAsia" w:ascii="新宋体" w:hAnsi="新宋体" w:eastAsia="新宋体"/>
                <w:b/>
                <w:color w:val="auto"/>
                <w:szCs w:val="21"/>
                <w:highlight w:val="none"/>
              </w:rPr>
            </w:pPr>
            <w:r>
              <w:rPr>
                <w:rFonts w:hint="eastAsia" w:ascii="新宋体" w:hAnsi="新宋体" w:eastAsia="新宋体"/>
                <w:b/>
                <w:color w:val="auto"/>
                <w:szCs w:val="21"/>
                <w:highlight w:val="none"/>
              </w:rPr>
              <w:t>评审内容</w:t>
            </w:r>
          </w:p>
        </w:tc>
        <w:tc>
          <w:tcPr>
            <w:tcW w:w="6060" w:type="dxa"/>
            <w:vAlign w:val="center"/>
          </w:tcPr>
          <w:p w14:paraId="55E37745">
            <w:pPr>
              <w:jc w:val="center"/>
              <w:rPr>
                <w:rFonts w:hint="eastAsia" w:ascii="新宋体" w:hAnsi="新宋体" w:eastAsia="新宋体"/>
                <w:b/>
                <w:color w:val="auto"/>
                <w:szCs w:val="21"/>
                <w:highlight w:val="none"/>
              </w:rPr>
            </w:pPr>
            <w:r>
              <w:rPr>
                <w:rFonts w:hint="eastAsia" w:ascii="新宋体" w:hAnsi="新宋体" w:eastAsia="新宋体"/>
                <w:b/>
                <w:color w:val="auto"/>
                <w:szCs w:val="21"/>
                <w:highlight w:val="none"/>
              </w:rPr>
              <w:t>评分标准</w:t>
            </w:r>
          </w:p>
        </w:tc>
        <w:tc>
          <w:tcPr>
            <w:tcW w:w="1389" w:type="dxa"/>
          </w:tcPr>
          <w:p w14:paraId="269060F5">
            <w:pPr>
              <w:spacing w:line="480" w:lineRule="exact"/>
              <w:jc w:val="center"/>
              <w:rPr>
                <w:rFonts w:hint="eastAsia" w:ascii="新宋体" w:hAnsi="新宋体" w:eastAsia="新宋体"/>
                <w:b/>
                <w:color w:val="auto"/>
                <w:szCs w:val="21"/>
                <w:highlight w:val="none"/>
              </w:rPr>
            </w:pPr>
            <w:r>
              <w:rPr>
                <w:rFonts w:hint="eastAsia" w:ascii="新宋体" w:hAnsi="新宋体" w:eastAsia="新宋体"/>
                <w:b/>
                <w:color w:val="auto"/>
                <w:szCs w:val="21"/>
                <w:highlight w:val="none"/>
              </w:rPr>
              <w:t>证明资料</w:t>
            </w:r>
          </w:p>
        </w:tc>
      </w:tr>
      <w:tr w14:paraId="76A89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216" w:type="dxa"/>
            <w:vMerge w:val="restart"/>
            <w:vAlign w:val="center"/>
          </w:tcPr>
          <w:p w14:paraId="00128C3D">
            <w:pPr>
              <w:jc w:val="center"/>
              <w:rPr>
                <w:rFonts w:hint="eastAsia" w:ascii="新宋体" w:hAnsi="新宋体" w:eastAsia="新宋体"/>
                <w:color w:val="auto"/>
                <w:szCs w:val="21"/>
                <w:highlight w:val="none"/>
              </w:rPr>
            </w:pPr>
            <w:r>
              <w:rPr>
                <w:rFonts w:hint="eastAsia" w:ascii="新宋体" w:hAnsi="新宋体" w:eastAsia="新宋体"/>
                <w:b/>
                <w:bCs/>
                <w:color w:val="auto"/>
                <w:szCs w:val="21"/>
                <w:highlight w:val="none"/>
              </w:rPr>
              <w:t>商务技术得分</w:t>
            </w:r>
          </w:p>
        </w:tc>
        <w:tc>
          <w:tcPr>
            <w:tcW w:w="6060" w:type="dxa"/>
            <w:vAlign w:val="center"/>
          </w:tcPr>
          <w:p w14:paraId="5B31AE08">
            <w:pPr>
              <w:snapToGrid w:val="0"/>
              <w:spacing w:line="320" w:lineRule="exact"/>
              <w:jc w:val="center"/>
              <w:rPr>
                <w:rFonts w:hint="eastAsia" w:ascii="新宋体" w:hAnsi="新宋体" w:eastAsia="新宋体"/>
                <w:color w:val="auto"/>
                <w:szCs w:val="21"/>
                <w:highlight w:val="none"/>
              </w:rPr>
            </w:pPr>
            <w:r>
              <w:rPr>
                <w:rFonts w:hint="eastAsia" w:ascii="宋体" w:hAnsi="宋体" w:cs="宋体"/>
                <w:color w:val="auto"/>
                <w:szCs w:val="21"/>
                <w:highlight w:val="none"/>
              </w:rPr>
              <w:t>相关业绩</w:t>
            </w:r>
          </w:p>
        </w:tc>
        <w:tc>
          <w:tcPr>
            <w:tcW w:w="1389" w:type="dxa"/>
          </w:tcPr>
          <w:p w14:paraId="64E514D8">
            <w:pPr>
              <w:spacing w:line="600" w:lineRule="exact"/>
              <w:rPr>
                <w:rFonts w:hint="eastAsia" w:ascii="新宋体" w:hAnsi="新宋体" w:eastAsia="新宋体"/>
                <w:bCs/>
                <w:color w:val="auto"/>
                <w:szCs w:val="21"/>
                <w:highlight w:val="none"/>
              </w:rPr>
            </w:pPr>
            <w:r>
              <w:rPr>
                <w:rFonts w:hint="eastAsia" w:ascii="新宋体" w:hAnsi="新宋体" w:eastAsia="新宋体"/>
                <w:bCs/>
                <w:color w:val="auto"/>
                <w:szCs w:val="21"/>
                <w:highlight w:val="none"/>
              </w:rPr>
              <w:t>第（ ）页</w:t>
            </w:r>
          </w:p>
        </w:tc>
      </w:tr>
      <w:tr w14:paraId="3CD20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216" w:type="dxa"/>
            <w:vMerge w:val="continue"/>
            <w:vAlign w:val="center"/>
          </w:tcPr>
          <w:p w14:paraId="62C69B8F">
            <w:pPr>
              <w:jc w:val="center"/>
              <w:rPr>
                <w:rFonts w:hint="eastAsia" w:ascii="新宋体" w:hAnsi="新宋体" w:eastAsia="新宋体"/>
                <w:color w:val="auto"/>
                <w:szCs w:val="21"/>
                <w:highlight w:val="none"/>
              </w:rPr>
            </w:pPr>
          </w:p>
        </w:tc>
        <w:tc>
          <w:tcPr>
            <w:tcW w:w="6060" w:type="dxa"/>
            <w:vAlign w:val="center"/>
          </w:tcPr>
          <w:p w14:paraId="0FAFCF5C">
            <w:pPr>
              <w:spacing w:line="320" w:lineRule="exact"/>
              <w:ind w:hanging="3"/>
              <w:jc w:val="center"/>
              <w:rPr>
                <w:rFonts w:hint="eastAsia" w:ascii="新宋体" w:hAnsi="新宋体" w:eastAsia="新宋体"/>
                <w:color w:val="auto"/>
                <w:szCs w:val="21"/>
                <w:highlight w:val="none"/>
              </w:rPr>
            </w:pPr>
            <w:r>
              <w:rPr>
                <w:rFonts w:hint="eastAsia" w:ascii="宋体" w:hAnsi="宋体" w:cs="宋体"/>
                <w:bCs/>
                <w:color w:val="auto"/>
                <w:szCs w:val="21"/>
                <w:highlight w:val="none"/>
              </w:rPr>
              <w:t>监理大纲</w:t>
            </w:r>
          </w:p>
        </w:tc>
        <w:tc>
          <w:tcPr>
            <w:tcW w:w="1389" w:type="dxa"/>
          </w:tcPr>
          <w:p w14:paraId="04C153CB">
            <w:pPr>
              <w:spacing w:line="600" w:lineRule="exact"/>
              <w:rPr>
                <w:rFonts w:hint="eastAsia" w:ascii="新宋体" w:hAnsi="新宋体" w:eastAsia="新宋体"/>
                <w:bCs/>
                <w:color w:val="auto"/>
                <w:szCs w:val="21"/>
                <w:highlight w:val="none"/>
              </w:rPr>
            </w:pPr>
            <w:r>
              <w:rPr>
                <w:rFonts w:hint="eastAsia" w:ascii="新宋体" w:hAnsi="新宋体" w:eastAsia="新宋体"/>
                <w:bCs/>
                <w:color w:val="auto"/>
                <w:szCs w:val="21"/>
                <w:highlight w:val="none"/>
              </w:rPr>
              <w:t>第（ ）页</w:t>
            </w:r>
          </w:p>
        </w:tc>
      </w:tr>
      <w:tr w14:paraId="7909D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216" w:type="dxa"/>
            <w:vMerge w:val="continue"/>
            <w:vAlign w:val="center"/>
          </w:tcPr>
          <w:p w14:paraId="6D1A3FB3">
            <w:pPr>
              <w:jc w:val="center"/>
              <w:rPr>
                <w:rFonts w:hint="eastAsia" w:ascii="新宋体" w:hAnsi="新宋体" w:eastAsia="新宋体"/>
                <w:color w:val="auto"/>
                <w:szCs w:val="21"/>
                <w:highlight w:val="none"/>
              </w:rPr>
            </w:pPr>
          </w:p>
        </w:tc>
        <w:tc>
          <w:tcPr>
            <w:tcW w:w="6060" w:type="dxa"/>
            <w:vAlign w:val="center"/>
          </w:tcPr>
          <w:p w14:paraId="1B6E3FA0">
            <w:pPr>
              <w:spacing w:line="320" w:lineRule="exact"/>
              <w:jc w:val="center"/>
              <w:rPr>
                <w:rFonts w:hint="eastAsia" w:ascii="新宋体" w:hAnsi="新宋体" w:eastAsia="新宋体"/>
                <w:color w:val="auto"/>
                <w:szCs w:val="21"/>
                <w:highlight w:val="none"/>
              </w:rPr>
            </w:pPr>
            <w:r>
              <w:rPr>
                <w:rFonts w:hint="eastAsia" w:ascii="新宋体" w:hAnsi="新宋体" w:eastAsia="新宋体"/>
                <w:color w:val="auto"/>
                <w:szCs w:val="21"/>
                <w:highlight w:val="none"/>
              </w:rPr>
              <w:t>人员配置</w:t>
            </w:r>
          </w:p>
        </w:tc>
        <w:tc>
          <w:tcPr>
            <w:tcW w:w="1389" w:type="dxa"/>
          </w:tcPr>
          <w:p w14:paraId="15F2BF60">
            <w:pPr>
              <w:spacing w:line="600" w:lineRule="exact"/>
              <w:rPr>
                <w:rFonts w:hint="eastAsia" w:ascii="新宋体" w:hAnsi="新宋体" w:eastAsia="新宋体"/>
                <w:bCs/>
                <w:color w:val="auto"/>
                <w:szCs w:val="21"/>
                <w:highlight w:val="none"/>
              </w:rPr>
            </w:pPr>
            <w:r>
              <w:rPr>
                <w:rFonts w:hint="eastAsia" w:ascii="新宋体" w:hAnsi="新宋体" w:eastAsia="新宋体"/>
                <w:bCs/>
                <w:color w:val="auto"/>
                <w:szCs w:val="21"/>
                <w:highlight w:val="none"/>
              </w:rPr>
              <w:t>第（ ）页</w:t>
            </w:r>
          </w:p>
        </w:tc>
      </w:tr>
      <w:tr w14:paraId="79E67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216" w:type="dxa"/>
            <w:vMerge w:val="continue"/>
            <w:vAlign w:val="center"/>
          </w:tcPr>
          <w:p w14:paraId="735BFA31">
            <w:pPr>
              <w:jc w:val="center"/>
              <w:rPr>
                <w:rFonts w:hint="eastAsia" w:ascii="新宋体" w:hAnsi="新宋体" w:eastAsia="新宋体"/>
                <w:color w:val="auto"/>
                <w:szCs w:val="21"/>
                <w:highlight w:val="none"/>
              </w:rPr>
            </w:pPr>
          </w:p>
        </w:tc>
        <w:tc>
          <w:tcPr>
            <w:tcW w:w="6060" w:type="dxa"/>
            <w:vAlign w:val="center"/>
          </w:tcPr>
          <w:p w14:paraId="0E33ED25">
            <w:pPr>
              <w:spacing w:line="320" w:lineRule="exact"/>
              <w:jc w:val="center"/>
              <w:rPr>
                <w:rFonts w:hint="eastAsia" w:ascii="新宋体" w:hAnsi="新宋体" w:eastAsia="新宋体"/>
                <w:color w:val="auto"/>
                <w:szCs w:val="21"/>
                <w:highlight w:val="none"/>
              </w:rPr>
            </w:pPr>
            <w:r>
              <w:rPr>
                <w:rFonts w:hint="eastAsia" w:ascii="新宋体" w:hAnsi="新宋体" w:eastAsia="新宋体"/>
                <w:color w:val="auto"/>
                <w:szCs w:val="21"/>
                <w:highlight w:val="none"/>
              </w:rPr>
              <w:t>后续服务安排</w:t>
            </w:r>
          </w:p>
        </w:tc>
        <w:tc>
          <w:tcPr>
            <w:tcW w:w="1389" w:type="dxa"/>
          </w:tcPr>
          <w:p w14:paraId="6790894A">
            <w:pPr>
              <w:spacing w:line="600" w:lineRule="exact"/>
              <w:rPr>
                <w:rFonts w:hint="eastAsia" w:ascii="新宋体" w:hAnsi="新宋体" w:eastAsia="新宋体"/>
                <w:bCs/>
                <w:color w:val="auto"/>
                <w:szCs w:val="21"/>
                <w:highlight w:val="none"/>
              </w:rPr>
            </w:pPr>
            <w:r>
              <w:rPr>
                <w:rFonts w:hint="eastAsia" w:ascii="新宋体" w:hAnsi="新宋体" w:eastAsia="新宋体"/>
                <w:bCs/>
                <w:color w:val="auto"/>
                <w:szCs w:val="21"/>
                <w:highlight w:val="none"/>
              </w:rPr>
              <w:t>第（ ）页</w:t>
            </w:r>
          </w:p>
        </w:tc>
      </w:tr>
      <w:tr w14:paraId="7B613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216" w:type="dxa"/>
            <w:vMerge w:val="continue"/>
            <w:vAlign w:val="center"/>
          </w:tcPr>
          <w:p w14:paraId="5A210EEA">
            <w:pPr>
              <w:jc w:val="center"/>
              <w:rPr>
                <w:rFonts w:hint="eastAsia" w:ascii="新宋体" w:hAnsi="新宋体" w:eastAsia="新宋体"/>
                <w:color w:val="auto"/>
                <w:szCs w:val="21"/>
                <w:highlight w:val="none"/>
              </w:rPr>
            </w:pPr>
          </w:p>
        </w:tc>
        <w:tc>
          <w:tcPr>
            <w:tcW w:w="6060" w:type="dxa"/>
            <w:vAlign w:val="center"/>
          </w:tcPr>
          <w:p w14:paraId="394D0479">
            <w:pPr>
              <w:snapToGrid w:val="0"/>
              <w:spacing w:line="280" w:lineRule="exact"/>
              <w:jc w:val="center"/>
              <w:rPr>
                <w:rFonts w:hint="eastAsia" w:ascii="新宋体" w:hAnsi="新宋体" w:eastAsia="新宋体"/>
                <w:color w:val="auto"/>
                <w:szCs w:val="21"/>
                <w:highlight w:val="none"/>
              </w:rPr>
            </w:pPr>
          </w:p>
        </w:tc>
        <w:tc>
          <w:tcPr>
            <w:tcW w:w="1389" w:type="dxa"/>
          </w:tcPr>
          <w:p w14:paraId="0EAF626C">
            <w:pPr>
              <w:spacing w:line="600" w:lineRule="exact"/>
              <w:rPr>
                <w:rFonts w:hint="eastAsia" w:ascii="新宋体" w:hAnsi="新宋体" w:eastAsia="新宋体"/>
                <w:bCs/>
                <w:color w:val="auto"/>
                <w:szCs w:val="21"/>
                <w:highlight w:val="none"/>
              </w:rPr>
            </w:pPr>
          </w:p>
        </w:tc>
      </w:tr>
      <w:tr w14:paraId="0817F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216" w:type="dxa"/>
            <w:vMerge w:val="continue"/>
            <w:vAlign w:val="center"/>
          </w:tcPr>
          <w:p w14:paraId="2FA64744">
            <w:pPr>
              <w:jc w:val="center"/>
              <w:rPr>
                <w:rFonts w:hint="eastAsia" w:ascii="新宋体" w:hAnsi="新宋体" w:eastAsia="新宋体"/>
                <w:color w:val="auto"/>
                <w:szCs w:val="21"/>
                <w:highlight w:val="none"/>
              </w:rPr>
            </w:pPr>
          </w:p>
        </w:tc>
        <w:tc>
          <w:tcPr>
            <w:tcW w:w="6060" w:type="dxa"/>
            <w:vAlign w:val="center"/>
          </w:tcPr>
          <w:p w14:paraId="222B0BB9">
            <w:pPr>
              <w:snapToGrid w:val="0"/>
              <w:spacing w:line="320" w:lineRule="exact"/>
              <w:jc w:val="center"/>
              <w:rPr>
                <w:rFonts w:hint="eastAsia" w:ascii="新宋体" w:hAnsi="新宋体" w:eastAsia="新宋体"/>
                <w:color w:val="auto"/>
                <w:szCs w:val="21"/>
                <w:highlight w:val="none"/>
              </w:rPr>
            </w:pPr>
          </w:p>
        </w:tc>
        <w:tc>
          <w:tcPr>
            <w:tcW w:w="1389" w:type="dxa"/>
          </w:tcPr>
          <w:p w14:paraId="4A4119D8">
            <w:pPr>
              <w:spacing w:line="600" w:lineRule="exact"/>
              <w:rPr>
                <w:rFonts w:hint="eastAsia" w:ascii="新宋体" w:hAnsi="新宋体" w:eastAsia="新宋体"/>
                <w:bCs/>
                <w:color w:val="auto"/>
                <w:szCs w:val="21"/>
                <w:highlight w:val="none"/>
              </w:rPr>
            </w:pPr>
          </w:p>
        </w:tc>
      </w:tr>
      <w:tr w14:paraId="3E248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216" w:type="dxa"/>
            <w:vMerge w:val="continue"/>
            <w:vAlign w:val="center"/>
          </w:tcPr>
          <w:p w14:paraId="6EC2B997">
            <w:pPr>
              <w:jc w:val="center"/>
              <w:rPr>
                <w:rFonts w:hint="eastAsia" w:ascii="新宋体" w:hAnsi="新宋体" w:eastAsia="新宋体"/>
                <w:color w:val="auto"/>
                <w:szCs w:val="21"/>
                <w:highlight w:val="none"/>
              </w:rPr>
            </w:pPr>
          </w:p>
        </w:tc>
        <w:tc>
          <w:tcPr>
            <w:tcW w:w="6060" w:type="dxa"/>
            <w:vAlign w:val="center"/>
          </w:tcPr>
          <w:p w14:paraId="1773886D">
            <w:pPr>
              <w:snapToGrid w:val="0"/>
              <w:spacing w:after="0" w:line="360" w:lineRule="auto"/>
              <w:rPr>
                <w:rFonts w:hint="eastAsia" w:ascii="新宋体" w:hAnsi="新宋体" w:eastAsia="新宋体"/>
                <w:color w:val="auto"/>
                <w:szCs w:val="21"/>
                <w:highlight w:val="none"/>
              </w:rPr>
            </w:pPr>
          </w:p>
        </w:tc>
        <w:tc>
          <w:tcPr>
            <w:tcW w:w="1389" w:type="dxa"/>
          </w:tcPr>
          <w:p w14:paraId="790312BF">
            <w:pPr>
              <w:spacing w:line="600" w:lineRule="exact"/>
              <w:rPr>
                <w:rFonts w:hint="eastAsia" w:ascii="新宋体" w:hAnsi="新宋体" w:eastAsia="新宋体"/>
                <w:bCs/>
                <w:color w:val="auto"/>
                <w:szCs w:val="21"/>
                <w:highlight w:val="none"/>
              </w:rPr>
            </w:pPr>
          </w:p>
        </w:tc>
      </w:tr>
    </w:tbl>
    <w:p w14:paraId="5117746B">
      <w:pPr>
        <w:snapToGrid w:val="0"/>
        <w:spacing w:line="360" w:lineRule="auto"/>
        <w:rPr>
          <w:rFonts w:hint="eastAsia" w:ascii="宋体" w:hAnsi="宋体" w:cs="宋体"/>
          <w:b/>
          <w:color w:val="auto"/>
          <w:szCs w:val="21"/>
          <w:highlight w:val="none"/>
        </w:rPr>
      </w:pPr>
    </w:p>
    <w:p w14:paraId="109CD4BB">
      <w:pPr>
        <w:snapToGrid w:val="0"/>
        <w:spacing w:line="360" w:lineRule="auto"/>
        <w:rPr>
          <w:rFonts w:hint="eastAsia" w:ascii="宋体" w:hAnsi="宋体" w:cs="宋体"/>
          <w:b/>
          <w:color w:val="auto"/>
          <w:szCs w:val="21"/>
          <w:highlight w:val="none"/>
        </w:rPr>
      </w:pPr>
    </w:p>
    <w:p w14:paraId="4CD5C883">
      <w:pPr>
        <w:snapToGrid w:val="0"/>
        <w:spacing w:line="360" w:lineRule="auto"/>
        <w:rPr>
          <w:rFonts w:hint="eastAsia" w:ascii="宋体" w:hAnsi="宋体" w:cs="宋体"/>
          <w:b/>
          <w:color w:val="auto"/>
          <w:szCs w:val="21"/>
          <w:highlight w:val="none"/>
        </w:rPr>
      </w:pPr>
    </w:p>
    <w:p w14:paraId="77A0BC4E">
      <w:pPr>
        <w:snapToGrid w:val="0"/>
        <w:spacing w:line="360" w:lineRule="auto"/>
        <w:rPr>
          <w:rFonts w:hint="eastAsia" w:ascii="宋体" w:hAnsi="宋体" w:cs="宋体"/>
          <w:b/>
          <w:color w:val="auto"/>
          <w:szCs w:val="21"/>
          <w:highlight w:val="none"/>
        </w:rPr>
      </w:pPr>
    </w:p>
    <w:p w14:paraId="6AB328CE">
      <w:pPr>
        <w:snapToGrid w:val="0"/>
        <w:spacing w:line="360" w:lineRule="auto"/>
        <w:rPr>
          <w:rFonts w:hint="eastAsia" w:ascii="宋体" w:hAnsi="宋体" w:cs="宋体"/>
          <w:b/>
          <w:color w:val="auto"/>
          <w:szCs w:val="21"/>
          <w:highlight w:val="none"/>
        </w:rPr>
      </w:pPr>
    </w:p>
    <w:p w14:paraId="1CB42343">
      <w:pPr>
        <w:snapToGrid w:val="0"/>
        <w:spacing w:line="360" w:lineRule="auto"/>
        <w:rPr>
          <w:rFonts w:hint="eastAsia" w:ascii="宋体" w:hAnsi="宋体" w:cs="宋体"/>
          <w:b/>
          <w:color w:val="auto"/>
          <w:szCs w:val="21"/>
          <w:highlight w:val="none"/>
        </w:rPr>
      </w:pPr>
    </w:p>
    <w:p w14:paraId="7FAFFB8D">
      <w:pPr>
        <w:snapToGrid w:val="0"/>
        <w:spacing w:line="360" w:lineRule="auto"/>
        <w:rPr>
          <w:rFonts w:hint="eastAsia" w:ascii="宋体" w:hAnsi="宋体" w:cs="宋体"/>
          <w:b/>
          <w:color w:val="auto"/>
          <w:szCs w:val="21"/>
          <w:highlight w:val="none"/>
        </w:rPr>
      </w:pPr>
    </w:p>
    <w:p w14:paraId="797F63C1">
      <w:pPr>
        <w:snapToGrid w:val="0"/>
        <w:spacing w:line="360" w:lineRule="auto"/>
        <w:rPr>
          <w:rFonts w:hint="eastAsia" w:ascii="宋体" w:hAnsi="宋体" w:cs="宋体"/>
          <w:b/>
          <w:color w:val="auto"/>
          <w:szCs w:val="21"/>
          <w:highlight w:val="none"/>
        </w:rPr>
      </w:pPr>
    </w:p>
    <w:p w14:paraId="37DC9848">
      <w:pPr>
        <w:snapToGrid w:val="0"/>
        <w:spacing w:line="360" w:lineRule="auto"/>
        <w:rPr>
          <w:rFonts w:hint="eastAsia" w:ascii="宋体" w:hAnsi="宋体" w:cs="宋体"/>
          <w:b/>
          <w:color w:val="auto"/>
          <w:szCs w:val="21"/>
          <w:highlight w:val="none"/>
        </w:rPr>
      </w:pPr>
    </w:p>
    <w:p w14:paraId="0A04F4B3">
      <w:pPr>
        <w:pStyle w:val="49"/>
        <w:rPr>
          <w:color w:val="auto"/>
          <w:highlight w:val="none"/>
        </w:rPr>
      </w:pPr>
    </w:p>
    <w:p w14:paraId="2A898802">
      <w:pPr>
        <w:pStyle w:val="49"/>
        <w:rPr>
          <w:color w:val="auto"/>
          <w:highlight w:val="none"/>
        </w:rPr>
      </w:pPr>
    </w:p>
    <w:p w14:paraId="2DF59675">
      <w:pPr>
        <w:widowControl/>
        <w:spacing w:after="120" w:line="240" w:lineRule="auto"/>
        <w:ind w:firstLine="422" w:firstLineChars="200"/>
        <w:jc w:val="center"/>
        <w:rPr>
          <w:rFonts w:hint="eastAsia" w:ascii="宋体" w:hAnsi="宋体" w:cs="宋体"/>
          <w:b/>
          <w:bCs/>
          <w:color w:val="auto"/>
          <w:szCs w:val="21"/>
          <w:highlight w:val="none"/>
        </w:rPr>
      </w:pPr>
      <w:r>
        <w:rPr>
          <w:rFonts w:hint="eastAsia" w:ascii="宋体" w:hAnsi="宋体" w:cs="宋体"/>
          <w:b/>
          <w:bCs/>
          <w:color w:val="auto"/>
          <w:szCs w:val="21"/>
          <w:highlight w:val="none"/>
        </w:rPr>
        <w:t>（2）技术条款响应表</w:t>
      </w:r>
    </w:p>
    <w:p w14:paraId="11E4D5A4">
      <w:pPr>
        <w:widowControl/>
        <w:spacing w:after="120" w:line="240" w:lineRule="auto"/>
        <w:ind w:firstLine="422" w:firstLineChars="200"/>
        <w:jc w:val="left"/>
        <w:rPr>
          <w:rFonts w:hint="eastAsia" w:ascii="宋体" w:hAnsi="宋体" w:cs="宋体"/>
          <w:b/>
          <w:bCs/>
          <w:color w:val="auto"/>
          <w:szCs w:val="21"/>
          <w:highlight w:val="none"/>
        </w:rPr>
      </w:pPr>
    </w:p>
    <w:p w14:paraId="406A0AE4">
      <w:pPr>
        <w:widowControl/>
        <w:spacing w:after="120" w:line="240" w:lineRule="auto"/>
        <w:jc w:val="left"/>
        <w:rPr>
          <w:rFonts w:hint="eastAsia" w:ascii="宋体" w:hAnsi="宋体" w:cs="宋体"/>
          <w:color w:val="auto"/>
          <w:szCs w:val="21"/>
          <w:highlight w:val="none"/>
        </w:rPr>
      </w:pPr>
      <w:r>
        <w:rPr>
          <w:rFonts w:hint="eastAsia" w:ascii="宋体" w:hAnsi="宋体" w:cs="宋体"/>
          <w:color w:val="auto"/>
          <w:szCs w:val="21"/>
          <w:highlight w:val="none"/>
        </w:rPr>
        <w:t>招标编号：               项目名称：</w:t>
      </w:r>
    </w:p>
    <w:tbl>
      <w:tblPr>
        <w:tblStyle w:val="40"/>
        <w:tblW w:w="864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4"/>
        <w:gridCol w:w="1985"/>
        <w:gridCol w:w="2268"/>
        <w:gridCol w:w="1843"/>
        <w:gridCol w:w="1417"/>
      </w:tblGrid>
      <w:tr w14:paraId="616C71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1134" w:type="dxa"/>
            <w:tcBorders>
              <w:top w:val="single" w:color="auto" w:sz="4" w:space="0"/>
              <w:bottom w:val="single" w:color="auto" w:sz="4" w:space="0"/>
              <w:right w:val="single" w:color="auto" w:sz="4" w:space="0"/>
            </w:tcBorders>
            <w:vAlign w:val="center"/>
          </w:tcPr>
          <w:p w14:paraId="3CF1E3FF">
            <w:pPr>
              <w:widowControl/>
              <w:spacing w:after="12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1985" w:type="dxa"/>
            <w:tcBorders>
              <w:top w:val="single" w:color="auto" w:sz="4" w:space="0"/>
              <w:left w:val="single" w:color="auto" w:sz="4" w:space="0"/>
              <w:bottom w:val="single" w:color="auto" w:sz="4" w:space="0"/>
              <w:right w:val="single" w:color="auto" w:sz="4" w:space="0"/>
            </w:tcBorders>
            <w:vAlign w:val="center"/>
          </w:tcPr>
          <w:p w14:paraId="4BBE4810">
            <w:pPr>
              <w:widowControl/>
              <w:spacing w:after="12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2268" w:type="dxa"/>
            <w:tcBorders>
              <w:top w:val="single" w:color="auto" w:sz="4" w:space="0"/>
              <w:left w:val="single" w:color="auto" w:sz="4" w:space="0"/>
              <w:bottom w:val="single" w:color="auto" w:sz="4" w:space="0"/>
              <w:right w:val="single" w:color="auto" w:sz="4" w:space="0"/>
            </w:tcBorders>
            <w:vAlign w:val="center"/>
          </w:tcPr>
          <w:p w14:paraId="0E022CF8">
            <w:pPr>
              <w:widowControl/>
              <w:spacing w:after="12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招标技术和规范要求</w:t>
            </w:r>
          </w:p>
        </w:tc>
        <w:tc>
          <w:tcPr>
            <w:tcW w:w="1843" w:type="dxa"/>
            <w:tcBorders>
              <w:top w:val="single" w:color="auto" w:sz="4" w:space="0"/>
              <w:left w:val="single" w:color="auto" w:sz="4" w:space="0"/>
              <w:bottom w:val="single" w:color="auto" w:sz="4" w:space="0"/>
              <w:right w:val="single" w:color="auto" w:sz="4" w:space="0"/>
            </w:tcBorders>
            <w:vAlign w:val="center"/>
          </w:tcPr>
          <w:p w14:paraId="315B9F8C">
            <w:pPr>
              <w:widowControl/>
              <w:spacing w:after="12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投标人对照规格</w:t>
            </w:r>
          </w:p>
        </w:tc>
        <w:tc>
          <w:tcPr>
            <w:tcW w:w="1417" w:type="dxa"/>
            <w:tcBorders>
              <w:top w:val="single" w:color="auto" w:sz="4" w:space="0"/>
              <w:left w:val="single" w:color="auto" w:sz="4" w:space="0"/>
              <w:bottom w:val="single" w:color="auto" w:sz="4" w:space="0"/>
            </w:tcBorders>
            <w:vAlign w:val="center"/>
          </w:tcPr>
          <w:p w14:paraId="23B87438">
            <w:pPr>
              <w:widowControl/>
              <w:spacing w:after="12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偏离情况</w:t>
            </w:r>
          </w:p>
        </w:tc>
      </w:tr>
      <w:tr w14:paraId="442595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134" w:type="dxa"/>
            <w:tcBorders>
              <w:top w:val="single" w:color="auto" w:sz="4" w:space="0"/>
              <w:bottom w:val="single" w:color="auto" w:sz="4" w:space="0"/>
              <w:right w:val="single" w:color="auto" w:sz="4" w:space="0"/>
            </w:tcBorders>
          </w:tcPr>
          <w:p w14:paraId="08F57107">
            <w:pPr>
              <w:widowControl/>
              <w:spacing w:after="120" w:line="240" w:lineRule="auto"/>
              <w:ind w:firstLine="420" w:firstLineChars="200"/>
              <w:jc w:val="left"/>
              <w:rPr>
                <w:rFonts w:hint="eastAsia" w:ascii="宋体" w:hAnsi="宋体" w:cs="宋体"/>
                <w:color w:val="auto"/>
                <w:szCs w:val="21"/>
                <w:highlight w:val="none"/>
              </w:rPr>
            </w:pPr>
          </w:p>
        </w:tc>
        <w:tc>
          <w:tcPr>
            <w:tcW w:w="1985" w:type="dxa"/>
            <w:tcBorders>
              <w:top w:val="single" w:color="auto" w:sz="4" w:space="0"/>
              <w:left w:val="single" w:color="auto" w:sz="4" w:space="0"/>
              <w:bottom w:val="single" w:color="auto" w:sz="4" w:space="0"/>
              <w:right w:val="single" w:color="auto" w:sz="4" w:space="0"/>
            </w:tcBorders>
          </w:tcPr>
          <w:p w14:paraId="677D5C50">
            <w:pPr>
              <w:widowControl/>
              <w:spacing w:after="120" w:line="240" w:lineRule="auto"/>
              <w:ind w:firstLine="420" w:firstLineChars="200"/>
              <w:jc w:val="left"/>
              <w:rPr>
                <w:rFonts w:hint="eastAsia"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tcPr>
          <w:p w14:paraId="2535C3B5">
            <w:pPr>
              <w:widowControl/>
              <w:spacing w:after="120" w:line="240" w:lineRule="auto"/>
              <w:ind w:firstLine="420" w:firstLineChars="200"/>
              <w:jc w:val="left"/>
              <w:rPr>
                <w:rFonts w:hint="eastAsia" w:ascii="宋体" w:hAnsi="宋体" w:cs="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tcPr>
          <w:p w14:paraId="4918CEE7">
            <w:pPr>
              <w:widowControl/>
              <w:spacing w:after="120" w:line="240" w:lineRule="auto"/>
              <w:ind w:firstLine="420" w:firstLineChars="200"/>
              <w:jc w:val="left"/>
              <w:rPr>
                <w:rFonts w:hint="eastAsia" w:ascii="宋体" w:hAnsi="宋体" w:cs="宋体"/>
                <w:color w:val="auto"/>
                <w:szCs w:val="21"/>
                <w:highlight w:val="none"/>
              </w:rPr>
            </w:pPr>
          </w:p>
        </w:tc>
        <w:tc>
          <w:tcPr>
            <w:tcW w:w="1417" w:type="dxa"/>
            <w:tcBorders>
              <w:top w:val="single" w:color="auto" w:sz="4" w:space="0"/>
              <w:left w:val="single" w:color="auto" w:sz="4" w:space="0"/>
              <w:bottom w:val="single" w:color="auto" w:sz="4" w:space="0"/>
            </w:tcBorders>
          </w:tcPr>
          <w:p w14:paraId="720294C1">
            <w:pPr>
              <w:widowControl/>
              <w:spacing w:after="120" w:line="240" w:lineRule="auto"/>
              <w:ind w:firstLine="420" w:firstLineChars="200"/>
              <w:jc w:val="left"/>
              <w:rPr>
                <w:rFonts w:hint="eastAsia" w:ascii="宋体" w:hAnsi="宋体" w:cs="宋体"/>
                <w:color w:val="auto"/>
                <w:szCs w:val="21"/>
                <w:highlight w:val="none"/>
              </w:rPr>
            </w:pPr>
          </w:p>
        </w:tc>
      </w:tr>
      <w:tr w14:paraId="0C3798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1134" w:type="dxa"/>
            <w:tcBorders>
              <w:top w:val="single" w:color="auto" w:sz="4" w:space="0"/>
              <w:bottom w:val="single" w:color="auto" w:sz="4" w:space="0"/>
              <w:right w:val="single" w:color="auto" w:sz="4" w:space="0"/>
            </w:tcBorders>
          </w:tcPr>
          <w:p w14:paraId="7F24C956">
            <w:pPr>
              <w:widowControl/>
              <w:spacing w:after="120" w:line="240" w:lineRule="auto"/>
              <w:ind w:firstLine="420" w:firstLineChars="200"/>
              <w:jc w:val="left"/>
              <w:rPr>
                <w:rFonts w:hint="eastAsia" w:ascii="宋体" w:hAnsi="宋体" w:cs="宋体"/>
                <w:color w:val="auto"/>
                <w:szCs w:val="21"/>
                <w:highlight w:val="none"/>
              </w:rPr>
            </w:pPr>
          </w:p>
        </w:tc>
        <w:tc>
          <w:tcPr>
            <w:tcW w:w="1985" w:type="dxa"/>
            <w:tcBorders>
              <w:top w:val="single" w:color="auto" w:sz="4" w:space="0"/>
              <w:left w:val="single" w:color="auto" w:sz="4" w:space="0"/>
              <w:bottom w:val="single" w:color="auto" w:sz="4" w:space="0"/>
              <w:right w:val="single" w:color="auto" w:sz="4" w:space="0"/>
            </w:tcBorders>
          </w:tcPr>
          <w:p w14:paraId="340CA99D">
            <w:pPr>
              <w:widowControl/>
              <w:spacing w:after="120" w:line="240" w:lineRule="auto"/>
              <w:ind w:firstLine="420" w:firstLineChars="200"/>
              <w:jc w:val="left"/>
              <w:rPr>
                <w:rFonts w:hint="eastAsia"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tcPr>
          <w:p w14:paraId="6C8D9DB9">
            <w:pPr>
              <w:widowControl/>
              <w:spacing w:after="120" w:line="240" w:lineRule="auto"/>
              <w:ind w:firstLine="420" w:firstLineChars="200"/>
              <w:jc w:val="left"/>
              <w:rPr>
                <w:rFonts w:hint="eastAsia" w:ascii="宋体" w:hAnsi="宋体" w:cs="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tcPr>
          <w:p w14:paraId="5180E144">
            <w:pPr>
              <w:widowControl/>
              <w:spacing w:after="120" w:line="240" w:lineRule="auto"/>
              <w:ind w:firstLine="420" w:firstLineChars="200"/>
              <w:jc w:val="left"/>
              <w:rPr>
                <w:rFonts w:hint="eastAsia" w:ascii="宋体" w:hAnsi="宋体" w:cs="宋体"/>
                <w:color w:val="auto"/>
                <w:szCs w:val="21"/>
                <w:highlight w:val="none"/>
              </w:rPr>
            </w:pPr>
          </w:p>
        </w:tc>
        <w:tc>
          <w:tcPr>
            <w:tcW w:w="1417" w:type="dxa"/>
            <w:tcBorders>
              <w:top w:val="single" w:color="auto" w:sz="4" w:space="0"/>
              <w:left w:val="single" w:color="auto" w:sz="4" w:space="0"/>
              <w:bottom w:val="single" w:color="auto" w:sz="4" w:space="0"/>
            </w:tcBorders>
          </w:tcPr>
          <w:p w14:paraId="7D815F2C">
            <w:pPr>
              <w:widowControl/>
              <w:spacing w:after="120" w:line="240" w:lineRule="auto"/>
              <w:ind w:firstLine="420" w:firstLineChars="200"/>
              <w:jc w:val="left"/>
              <w:rPr>
                <w:rFonts w:hint="eastAsia" w:ascii="宋体" w:hAnsi="宋体" w:cs="宋体"/>
                <w:color w:val="auto"/>
                <w:szCs w:val="21"/>
                <w:highlight w:val="none"/>
              </w:rPr>
            </w:pPr>
          </w:p>
        </w:tc>
      </w:tr>
      <w:tr w14:paraId="7ABD21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134" w:type="dxa"/>
            <w:tcBorders>
              <w:top w:val="single" w:color="auto" w:sz="4" w:space="0"/>
              <w:bottom w:val="single" w:color="auto" w:sz="4" w:space="0"/>
              <w:right w:val="single" w:color="auto" w:sz="4" w:space="0"/>
            </w:tcBorders>
          </w:tcPr>
          <w:p w14:paraId="287F1483">
            <w:pPr>
              <w:widowControl/>
              <w:spacing w:after="120" w:line="240" w:lineRule="auto"/>
              <w:ind w:firstLine="420" w:firstLineChars="200"/>
              <w:jc w:val="left"/>
              <w:rPr>
                <w:rFonts w:hint="eastAsia" w:ascii="宋体" w:hAnsi="宋体" w:cs="宋体"/>
                <w:color w:val="auto"/>
                <w:szCs w:val="21"/>
                <w:highlight w:val="none"/>
              </w:rPr>
            </w:pPr>
          </w:p>
        </w:tc>
        <w:tc>
          <w:tcPr>
            <w:tcW w:w="1985" w:type="dxa"/>
            <w:tcBorders>
              <w:top w:val="single" w:color="auto" w:sz="4" w:space="0"/>
              <w:left w:val="single" w:color="auto" w:sz="4" w:space="0"/>
              <w:bottom w:val="single" w:color="auto" w:sz="4" w:space="0"/>
              <w:right w:val="single" w:color="auto" w:sz="4" w:space="0"/>
            </w:tcBorders>
          </w:tcPr>
          <w:p w14:paraId="7CB57721">
            <w:pPr>
              <w:widowControl/>
              <w:spacing w:after="120" w:line="240" w:lineRule="auto"/>
              <w:ind w:firstLine="420" w:firstLineChars="200"/>
              <w:jc w:val="left"/>
              <w:rPr>
                <w:rFonts w:hint="eastAsia"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tcPr>
          <w:p w14:paraId="70080943">
            <w:pPr>
              <w:widowControl/>
              <w:spacing w:after="120" w:line="240" w:lineRule="auto"/>
              <w:ind w:firstLine="420" w:firstLineChars="200"/>
              <w:jc w:val="left"/>
              <w:rPr>
                <w:rFonts w:hint="eastAsia" w:ascii="宋体" w:hAnsi="宋体" w:cs="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tcPr>
          <w:p w14:paraId="5A9B332C">
            <w:pPr>
              <w:widowControl/>
              <w:spacing w:after="120" w:line="240" w:lineRule="auto"/>
              <w:ind w:firstLine="420" w:firstLineChars="200"/>
              <w:jc w:val="left"/>
              <w:rPr>
                <w:rFonts w:hint="eastAsia" w:ascii="宋体" w:hAnsi="宋体" w:cs="宋体"/>
                <w:color w:val="auto"/>
                <w:szCs w:val="21"/>
                <w:highlight w:val="none"/>
              </w:rPr>
            </w:pPr>
          </w:p>
        </w:tc>
        <w:tc>
          <w:tcPr>
            <w:tcW w:w="1417" w:type="dxa"/>
            <w:tcBorders>
              <w:top w:val="single" w:color="auto" w:sz="4" w:space="0"/>
              <w:left w:val="single" w:color="auto" w:sz="4" w:space="0"/>
              <w:bottom w:val="single" w:color="auto" w:sz="4" w:space="0"/>
            </w:tcBorders>
          </w:tcPr>
          <w:p w14:paraId="4EF0F476">
            <w:pPr>
              <w:widowControl/>
              <w:spacing w:after="120" w:line="240" w:lineRule="auto"/>
              <w:ind w:firstLine="420" w:firstLineChars="200"/>
              <w:jc w:val="left"/>
              <w:rPr>
                <w:rFonts w:hint="eastAsia" w:ascii="宋体" w:hAnsi="宋体" w:cs="宋体"/>
                <w:color w:val="auto"/>
                <w:szCs w:val="21"/>
                <w:highlight w:val="none"/>
              </w:rPr>
            </w:pPr>
          </w:p>
        </w:tc>
      </w:tr>
      <w:tr w14:paraId="12D858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1134" w:type="dxa"/>
            <w:tcBorders>
              <w:top w:val="single" w:color="auto" w:sz="4" w:space="0"/>
              <w:bottom w:val="single" w:color="auto" w:sz="4" w:space="0"/>
              <w:right w:val="single" w:color="auto" w:sz="4" w:space="0"/>
            </w:tcBorders>
          </w:tcPr>
          <w:p w14:paraId="21B04E89">
            <w:pPr>
              <w:widowControl/>
              <w:spacing w:after="120" w:line="240" w:lineRule="auto"/>
              <w:ind w:firstLine="420" w:firstLineChars="200"/>
              <w:jc w:val="left"/>
              <w:rPr>
                <w:rFonts w:hint="eastAsia" w:ascii="宋体" w:hAnsi="宋体" w:cs="宋体"/>
                <w:color w:val="auto"/>
                <w:szCs w:val="21"/>
                <w:highlight w:val="none"/>
              </w:rPr>
            </w:pPr>
          </w:p>
        </w:tc>
        <w:tc>
          <w:tcPr>
            <w:tcW w:w="1985" w:type="dxa"/>
            <w:tcBorders>
              <w:top w:val="single" w:color="auto" w:sz="4" w:space="0"/>
              <w:left w:val="single" w:color="auto" w:sz="4" w:space="0"/>
              <w:bottom w:val="single" w:color="auto" w:sz="4" w:space="0"/>
              <w:right w:val="single" w:color="auto" w:sz="4" w:space="0"/>
            </w:tcBorders>
          </w:tcPr>
          <w:p w14:paraId="6CB2F715">
            <w:pPr>
              <w:widowControl/>
              <w:spacing w:after="120" w:line="240" w:lineRule="auto"/>
              <w:ind w:firstLine="420" w:firstLineChars="200"/>
              <w:jc w:val="left"/>
              <w:rPr>
                <w:rFonts w:hint="eastAsia"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tcPr>
          <w:p w14:paraId="500C39EB">
            <w:pPr>
              <w:widowControl/>
              <w:spacing w:after="120" w:line="240" w:lineRule="auto"/>
              <w:ind w:firstLine="420" w:firstLineChars="200"/>
              <w:jc w:val="left"/>
              <w:rPr>
                <w:rFonts w:hint="eastAsia" w:ascii="宋体" w:hAnsi="宋体" w:cs="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tcPr>
          <w:p w14:paraId="7F77CA07">
            <w:pPr>
              <w:widowControl/>
              <w:spacing w:after="120" w:line="240" w:lineRule="auto"/>
              <w:ind w:firstLine="420" w:firstLineChars="200"/>
              <w:jc w:val="left"/>
              <w:rPr>
                <w:rFonts w:hint="eastAsia" w:ascii="宋体" w:hAnsi="宋体" w:cs="宋体"/>
                <w:color w:val="auto"/>
                <w:szCs w:val="21"/>
                <w:highlight w:val="none"/>
              </w:rPr>
            </w:pPr>
          </w:p>
        </w:tc>
        <w:tc>
          <w:tcPr>
            <w:tcW w:w="1417" w:type="dxa"/>
            <w:tcBorders>
              <w:top w:val="single" w:color="auto" w:sz="4" w:space="0"/>
              <w:left w:val="single" w:color="auto" w:sz="4" w:space="0"/>
              <w:bottom w:val="single" w:color="auto" w:sz="4" w:space="0"/>
            </w:tcBorders>
          </w:tcPr>
          <w:p w14:paraId="3DE7F76B">
            <w:pPr>
              <w:widowControl/>
              <w:spacing w:after="120" w:line="240" w:lineRule="auto"/>
              <w:ind w:firstLine="420" w:firstLineChars="200"/>
              <w:jc w:val="left"/>
              <w:rPr>
                <w:rFonts w:hint="eastAsia" w:ascii="宋体" w:hAnsi="宋体" w:cs="宋体"/>
                <w:color w:val="auto"/>
                <w:szCs w:val="21"/>
                <w:highlight w:val="none"/>
              </w:rPr>
            </w:pPr>
          </w:p>
        </w:tc>
      </w:tr>
      <w:tr w14:paraId="4EAE38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134" w:type="dxa"/>
            <w:tcBorders>
              <w:top w:val="single" w:color="auto" w:sz="4" w:space="0"/>
              <w:bottom w:val="single" w:color="auto" w:sz="4" w:space="0"/>
              <w:right w:val="single" w:color="auto" w:sz="4" w:space="0"/>
            </w:tcBorders>
          </w:tcPr>
          <w:p w14:paraId="74F22B80">
            <w:pPr>
              <w:widowControl/>
              <w:spacing w:after="120" w:line="240" w:lineRule="auto"/>
              <w:ind w:firstLine="420" w:firstLineChars="200"/>
              <w:jc w:val="left"/>
              <w:rPr>
                <w:rFonts w:hint="eastAsia" w:ascii="宋体" w:hAnsi="宋体" w:cs="宋体"/>
                <w:color w:val="auto"/>
                <w:szCs w:val="21"/>
                <w:highlight w:val="none"/>
              </w:rPr>
            </w:pPr>
          </w:p>
        </w:tc>
        <w:tc>
          <w:tcPr>
            <w:tcW w:w="1985" w:type="dxa"/>
            <w:tcBorders>
              <w:top w:val="single" w:color="auto" w:sz="4" w:space="0"/>
              <w:left w:val="single" w:color="auto" w:sz="4" w:space="0"/>
              <w:bottom w:val="single" w:color="auto" w:sz="4" w:space="0"/>
              <w:right w:val="single" w:color="auto" w:sz="4" w:space="0"/>
            </w:tcBorders>
          </w:tcPr>
          <w:p w14:paraId="1A78E442">
            <w:pPr>
              <w:widowControl/>
              <w:spacing w:after="120" w:line="240" w:lineRule="auto"/>
              <w:ind w:firstLine="420" w:firstLineChars="200"/>
              <w:jc w:val="left"/>
              <w:rPr>
                <w:rFonts w:hint="eastAsia"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tcPr>
          <w:p w14:paraId="311AB099">
            <w:pPr>
              <w:widowControl/>
              <w:spacing w:after="120" w:line="240" w:lineRule="auto"/>
              <w:ind w:firstLine="420" w:firstLineChars="200"/>
              <w:jc w:val="left"/>
              <w:rPr>
                <w:rFonts w:hint="eastAsia" w:ascii="宋体" w:hAnsi="宋体" w:cs="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tcPr>
          <w:p w14:paraId="49F9EA0A">
            <w:pPr>
              <w:widowControl/>
              <w:spacing w:after="120" w:line="240" w:lineRule="auto"/>
              <w:ind w:firstLine="420" w:firstLineChars="200"/>
              <w:jc w:val="left"/>
              <w:rPr>
                <w:rFonts w:hint="eastAsia" w:ascii="宋体" w:hAnsi="宋体" w:cs="宋体"/>
                <w:color w:val="auto"/>
                <w:szCs w:val="21"/>
                <w:highlight w:val="none"/>
              </w:rPr>
            </w:pPr>
          </w:p>
        </w:tc>
        <w:tc>
          <w:tcPr>
            <w:tcW w:w="1417" w:type="dxa"/>
            <w:tcBorders>
              <w:top w:val="single" w:color="auto" w:sz="4" w:space="0"/>
              <w:left w:val="single" w:color="auto" w:sz="4" w:space="0"/>
              <w:bottom w:val="single" w:color="auto" w:sz="4" w:space="0"/>
            </w:tcBorders>
          </w:tcPr>
          <w:p w14:paraId="30398A28">
            <w:pPr>
              <w:widowControl/>
              <w:spacing w:after="120" w:line="240" w:lineRule="auto"/>
              <w:ind w:firstLine="420" w:firstLineChars="200"/>
              <w:jc w:val="left"/>
              <w:rPr>
                <w:rFonts w:hint="eastAsia" w:ascii="宋体" w:hAnsi="宋体" w:cs="宋体"/>
                <w:color w:val="auto"/>
                <w:szCs w:val="21"/>
                <w:highlight w:val="none"/>
              </w:rPr>
            </w:pPr>
          </w:p>
        </w:tc>
      </w:tr>
      <w:tr w14:paraId="33C4E5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1134" w:type="dxa"/>
            <w:tcBorders>
              <w:top w:val="single" w:color="auto" w:sz="4" w:space="0"/>
              <w:bottom w:val="single" w:color="auto" w:sz="4" w:space="0"/>
              <w:right w:val="single" w:color="auto" w:sz="4" w:space="0"/>
            </w:tcBorders>
          </w:tcPr>
          <w:p w14:paraId="6E00B8A2">
            <w:pPr>
              <w:widowControl/>
              <w:spacing w:after="120" w:line="240" w:lineRule="auto"/>
              <w:ind w:firstLine="420" w:firstLineChars="200"/>
              <w:jc w:val="left"/>
              <w:rPr>
                <w:rFonts w:hint="eastAsia" w:ascii="宋体" w:hAnsi="宋体" w:cs="宋体"/>
                <w:color w:val="auto"/>
                <w:szCs w:val="21"/>
                <w:highlight w:val="none"/>
              </w:rPr>
            </w:pPr>
          </w:p>
        </w:tc>
        <w:tc>
          <w:tcPr>
            <w:tcW w:w="1985" w:type="dxa"/>
            <w:tcBorders>
              <w:top w:val="single" w:color="auto" w:sz="4" w:space="0"/>
              <w:left w:val="single" w:color="auto" w:sz="4" w:space="0"/>
              <w:bottom w:val="single" w:color="auto" w:sz="4" w:space="0"/>
              <w:right w:val="single" w:color="auto" w:sz="4" w:space="0"/>
            </w:tcBorders>
          </w:tcPr>
          <w:p w14:paraId="6CFC18B0">
            <w:pPr>
              <w:widowControl/>
              <w:spacing w:after="120" w:line="240" w:lineRule="auto"/>
              <w:ind w:firstLine="420" w:firstLineChars="200"/>
              <w:jc w:val="left"/>
              <w:rPr>
                <w:rFonts w:hint="eastAsia"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tcPr>
          <w:p w14:paraId="3DBE3292">
            <w:pPr>
              <w:widowControl/>
              <w:spacing w:after="120" w:line="240" w:lineRule="auto"/>
              <w:ind w:firstLine="420" w:firstLineChars="200"/>
              <w:jc w:val="left"/>
              <w:rPr>
                <w:rFonts w:hint="eastAsia" w:ascii="宋体" w:hAnsi="宋体" w:cs="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tcPr>
          <w:p w14:paraId="11AD9A27">
            <w:pPr>
              <w:widowControl/>
              <w:spacing w:after="120" w:line="240" w:lineRule="auto"/>
              <w:ind w:firstLine="420" w:firstLineChars="200"/>
              <w:jc w:val="left"/>
              <w:rPr>
                <w:rFonts w:hint="eastAsia" w:ascii="宋体" w:hAnsi="宋体" w:cs="宋体"/>
                <w:color w:val="auto"/>
                <w:szCs w:val="21"/>
                <w:highlight w:val="none"/>
              </w:rPr>
            </w:pPr>
          </w:p>
        </w:tc>
        <w:tc>
          <w:tcPr>
            <w:tcW w:w="1417" w:type="dxa"/>
            <w:tcBorders>
              <w:top w:val="single" w:color="auto" w:sz="4" w:space="0"/>
              <w:left w:val="single" w:color="auto" w:sz="4" w:space="0"/>
              <w:bottom w:val="single" w:color="auto" w:sz="4" w:space="0"/>
            </w:tcBorders>
          </w:tcPr>
          <w:p w14:paraId="5FD72F11">
            <w:pPr>
              <w:widowControl/>
              <w:spacing w:after="120" w:line="240" w:lineRule="auto"/>
              <w:ind w:firstLine="420" w:firstLineChars="200"/>
              <w:jc w:val="left"/>
              <w:rPr>
                <w:rFonts w:hint="eastAsia" w:ascii="宋体" w:hAnsi="宋体" w:cs="宋体"/>
                <w:color w:val="auto"/>
                <w:szCs w:val="21"/>
                <w:highlight w:val="none"/>
              </w:rPr>
            </w:pPr>
          </w:p>
        </w:tc>
      </w:tr>
      <w:tr w14:paraId="096B4A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134" w:type="dxa"/>
            <w:tcBorders>
              <w:top w:val="single" w:color="auto" w:sz="4" w:space="0"/>
              <w:bottom w:val="single" w:color="auto" w:sz="4" w:space="0"/>
              <w:right w:val="single" w:color="auto" w:sz="4" w:space="0"/>
            </w:tcBorders>
          </w:tcPr>
          <w:p w14:paraId="5443B0A5">
            <w:pPr>
              <w:widowControl/>
              <w:spacing w:after="120" w:line="240" w:lineRule="auto"/>
              <w:ind w:firstLine="420" w:firstLineChars="200"/>
              <w:jc w:val="left"/>
              <w:rPr>
                <w:rFonts w:hint="eastAsia" w:ascii="宋体" w:hAnsi="宋体" w:cs="宋体"/>
                <w:color w:val="auto"/>
                <w:szCs w:val="21"/>
                <w:highlight w:val="none"/>
              </w:rPr>
            </w:pPr>
          </w:p>
        </w:tc>
        <w:tc>
          <w:tcPr>
            <w:tcW w:w="1985" w:type="dxa"/>
            <w:tcBorders>
              <w:top w:val="single" w:color="auto" w:sz="4" w:space="0"/>
              <w:left w:val="single" w:color="auto" w:sz="4" w:space="0"/>
              <w:bottom w:val="single" w:color="auto" w:sz="4" w:space="0"/>
              <w:right w:val="single" w:color="auto" w:sz="4" w:space="0"/>
            </w:tcBorders>
          </w:tcPr>
          <w:p w14:paraId="2EC0D7AA">
            <w:pPr>
              <w:widowControl/>
              <w:spacing w:after="120" w:line="240" w:lineRule="auto"/>
              <w:ind w:firstLine="420" w:firstLineChars="200"/>
              <w:jc w:val="left"/>
              <w:rPr>
                <w:rFonts w:hint="eastAsia"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tcPr>
          <w:p w14:paraId="0FF90432">
            <w:pPr>
              <w:widowControl/>
              <w:spacing w:after="120" w:line="240" w:lineRule="auto"/>
              <w:ind w:firstLine="420" w:firstLineChars="200"/>
              <w:jc w:val="left"/>
              <w:rPr>
                <w:rFonts w:hint="eastAsia" w:ascii="宋体" w:hAnsi="宋体" w:cs="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tcPr>
          <w:p w14:paraId="4BFCDB84">
            <w:pPr>
              <w:widowControl/>
              <w:spacing w:after="120" w:line="240" w:lineRule="auto"/>
              <w:ind w:firstLine="420" w:firstLineChars="200"/>
              <w:jc w:val="left"/>
              <w:rPr>
                <w:rFonts w:hint="eastAsia" w:ascii="宋体" w:hAnsi="宋体" w:cs="宋体"/>
                <w:color w:val="auto"/>
                <w:szCs w:val="21"/>
                <w:highlight w:val="none"/>
              </w:rPr>
            </w:pPr>
          </w:p>
        </w:tc>
        <w:tc>
          <w:tcPr>
            <w:tcW w:w="1417" w:type="dxa"/>
            <w:tcBorders>
              <w:top w:val="single" w:color="auto" w:sz="4" w:space="0"/>
              <w:left w:val="single" w:color="auto" w:sz="4" w:space="0"/>
              <w:bottom w:val="single" w:color="auto" w:sz="4" w:space="0"/>
            </w:tcBorders>
          </w:tcPr>
          <w:p w14:paraId="48F2A88D">
            <w:pPr>
              <w:widowControl/>
              <w:spacing w:after="120" w:line="240" w:lineRule="auto"/>
              <w:ind w:firstLine="420" w:firstLineChars="200"/>
              <w:jc w:val="left"/>
              <w:rPr>
                <w:rFonts w:hint="eastAsia" w:ascii="宋体" w:hAnsi="宋体" w:cs="宋体"/>
                <w:color w:val="auto"/>
                <w:szCs w:val="21"/>
                <w:highlight w:val="none"/>
              </w:rPr>
            </w:pPr>
          </w:p>
        </w:tc>
      </w:tr>
      <w:tr w14:paraId="303229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1134" w:type="dxa"/>
            <w:tcBorders>
              <w:top w:val="single" w:color="auto" w:sz="4" w:space="0"/>
              <w:bottom w:val="single" w:color="auto" w:sz="4" w:space="0"/>
              <w:right w:val="single" w:color="auto" w:sz="4" w:space="0"/>
            </w:tcBorders>
          </w:tcPr>
          <w:p w14:paraId="345E65D4">
            <w:pPr>
              <w:widowControl/>
              <w:spacing w:after="120" w:line="240" w:lineRule="auto"/>
              <w:ind w:firstLine="420" w:firstLineChars="200"/>
              <w:jc w:val="left"/>
              <w:rPr>
                <w:rFonts w:hint="eastAsia" w:ascii="宋体" w:hAnsi="宋体" w:cs="宋体"/>
                <w:color w:val="auto"/>
                <w:szCs w:val="21"/>
                <w:highlight w:val="none"/>
              </w:rPr>
            </w:pPr>
          </w:p>
        </w:tc>
        <w:tc>
          <w:tcPr>
            <w:tcW w:w="1985" w:type="dxa"/>
            <w:tcBorders>
              <w:top w:val="single" w:color="auto" w:sz="4" w:space="0"/>
              <w:left w:val="single" w:color="auto" w:sz="4" w:space="0"/>
              <w:bottom w:val="single" w:color="auto" w:sz="4" w:space="0"/>
              <w:right w:val="single" w:color="auto" w:sz="4" w:space="0"/>
            </w:tcBorders>
          </w:tcPr>
          <w:p w14:paraId="5F5EB489">
            <w:pPr>
              <w:widowControl/>
              <w:spacing w:after="120" w:line="240" w:lineRule="auto"/>
              <w:ind w:firstLine="420" w:firstLineChars="200"/>
              <w:jc w:val="left"/>
              <w:rPr>
                <w:rFonts w:hint="eastAsia"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tcPr>
          <w:p w14:paraId="455572D7">
            <w:pPr>
              <w:widowControl/>
              <w:spacing w:after="120" w:line="240" w:lineRule="auto"/>
              <w:ind w:firstLine="420" w:firstLineChars="200"/>
              <w:jc w:val="left"/>
              <w:rPr>
                <w:rFonts w:hint="eastAsia" w:ascii="宋体" w:hAnsi="宋体" w:cs="宋体"/>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tcPr>
          <w:p w14:paraId="12E4F282">
            <w:pPr>
              <w:widowControl/>
              <w:spacing w:after="120" w:line="240" w:lineRule="auto"/>
              <w:ind w:firstLine="420" w:firstLineChars="200"/>
              <w:jc w:val="left"/>
              <w:rPr>
                <w:rFonts w:hint="eastAsia" w:ascii="宋体" w:hAnsi="宋体" w:cs="宋体"/>
                <w:color w:val="auto"/>
                <w:szCs w:val="21"/>
                <w:highlight w:val="none"/>
              </w:rPr>
            </w:pPr>
          </w:p>
        </w:tc>
        <w:tc>
          <w:tcPr>
            <w:tcW w:w="1417" w:type="dxa"/>
            <w:tcBorders>
              <w:top w:val="single" w:color="auto" w:sz="4" w:space="0"/>
              <w:left w:val="single" w:color="auto" w:sz="4" w:space="0"/>
              <w:bottom w:val="single" w:color="auto" w:sz="4" w:space="0"/>
            </w:tcBorders>
          </w:tcPr>
          <w:p w14:paraId="4F2436D3">
            <w:pPr>
              <w:widowControl/>
              <w:spacing w:after="120" w:line="240" w:lineRule="auto"/>
              <w:ind w:firstLine="420" w:firstLineChars="200"/>
              <w:jc w:val="left"/>
              <w:rPr>
                <w:rFonts w:hint="eastAsia" w:ascii="宋体" w:hAnsi="宋体" w:cs="宋体"/>
                <w:color w:val="auto"/>
                <w:szCs w:val="21"/>
                <w:highlight w:val="none"/>
              </w:rPr>
            </w:pPr>
          </w:p>
        </w:tc>
      </w:tr>
    </w:tbl>
    <w:p w14:paraId="55097E5E">
      <w:pPr>
        <w:widowControl/>
        <w:spacing w:after="120" w:line="240" w:lineRule="auto"/>
        <w:ind w:right="-256" w:rightChars="-122"/>
        <w:jc w:val="left"/>
        <w:rPr>
          <w:rFonts w:hint="eastAsia" w:ascii="宋体" w:hAnsi="宋体" w:cs="宋体"/>
          <w:color w:val="auto"/>
          <w:szCs w:val="21"/>
          <w:highlight w:val="none"/>
        </w:rPr>
      </w:pPr>
      <w:r>
        <w:rPr>
          <w:rFonts w:hint="eastAsia" w:ascii="宋体" w:hAnsi="宋体" w:cs="宋体"/>
          <w:color w:val="auto"/>
          <w:szCs w:val="21"/>
          <w:highlight w:val="none"/>
        </w:rPr>
        <w:t>注：1、对照招标文件技术要求中提出的技术要求填写，并在“偏离情况”栏注明“正偏离”、“负偏离”或“无偏离”。</w:t>
      </w:r>
    </w:p>
    <w:p w14:paraId="539569FC">
      <w:pPr>
        <w:widowControl/>
        <w:spacing w:after="120" w:line="24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2、若所有条款均无偏离应在本表空白处醒目地注明“无技术条款偏离”的字样。</w:t>
      </w:r>
    </w:p>
    <w:p w14:paraId="0D6A29A9">
      <w:pPr>
        <w:widowControl/>
        <w:spacing w:after="120" w:line="240" w:lineRule="auto"/>
        <w:jc w:val="left"/>
        <w:rPr>
          <w:rFonts w:hint="eastAsia" w:ascii="宋体" w:hAnsi="宋体" w:cs="宋体"/>
          <w:b/>
          <w:bCs/>
          <w:color w:val="auto"/>
          <w:szCs w:val="21"/>
          <w:highlight w:val="none"/>
        </w:rPr>
      </w:pPr>
    </w:p>
    <w:p w14:paraId="3C250CA4">
      <w:pPr>
        <w:widowControl/>
        <w:spacing w:after="120" w:line="240" w:lineRule="auto"/>
        <w:ind w:firstLine="422" w:firstLineChars="200"/>
        <w:jc w:val="left"/>
        <w:rPr>
          <w:rFonts w:hint="eastAsia" w:ascii="宋体" w:hAnsi="宋体" w:cs="宋体"/>
          <w:b/>
          <w:bCs/>
          <w:color w:val="auto"/>
          <w:szCs w:val="21"/>
          <w:highlight w:val="none"/>
        </w:rPr>
      </w:pPr>
    </w:p>
    <w:p w14:paraId="776286C5">
      <w:pPr>
        <w:widowControl/>
        <w:spacing w:after="120" w:line="240" w:lineRule="auto"/>
        <w:ind w:firstLine="422" w:firstLineChars="200"/>
        <w:jc w:val="left"/>
        <w:rPr>
          <w:rFonts w:hint="eastAsia" w:ascii="宋体" w:hAnsi="宋体" w:cs="宋体"/>
          <w:b/>
          <w:bCs/>
          <w:color w:val="auto"/>
          <w:szCs w:val="21"/>
          <w:highlight w:val="none"/>
        </w:rPr>
      </w:pPr>
    </w:p>
    <w:p w14:paraId="4F19B6A4">
      <w:pPr>
        <w:widowControl/>
        <w:snapToGrid w:val="0"/>
        <w:spacing w:before="120" w:beforeLines="50" w:after="120" w:afterLines="50" w:line="360" w:lineRule="exact"/>
        <w:rPr>
          <w:color w:val="auto"/>
          <w:szCs w:val="21"/>
          <w:highlight w:val="none"/>
          <w:u w:val="single"/>
        </w:rPr>
      </w:pPr>
      <w:r>
        <w:rPr>
          <w:rFonts w:hint="eastAsia"/>
          <w:color w:val="auto"/>
          <w:szCs w:val="21"/>
          <w:highlight w:val="none"/>
        </w:rPr>
        <w:t>投标人（盖公章）：</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p>
    <w:p w14:paraId="74B7BF84">
      <w:pPr>
        <w:widowControl/>
        <w:tabs>
          <w:tab w:val="left" w:pos="3840"/>
        </w:tabs>
        <w:snapToGrid w:val="0"/>
        <w:spacing w:before="120" w:beforeLines="50" w:after="120" w:afterLines="50" w:line="360" w:lineRule="exact"/>
        <w:rPr>
          <w:color w:val="auto"/>
          <w:szCs w:val="21"/>
          <w:highlight w:val="none"/>
          <w:u w:val="single"/>
        </w:rPr>
      </w:pPr>
      <w:r>
        <w:rPr>
          <w:rFonts w:hint="eastAsia"/>
          <w:color w:val="auto"/>
          <w:szCs w:val="21"/>
          <w:highlight w:val="none"/>
        </w:rPr>
        <w:t>法定代表人（或授权代表）（签字或盖章）：</w:t>
      </w:r>
      <w:r>
        <w:rPr>
          <w:color w:val="auto"/>
          <w:szCs w:val="21"/>
          <w:highlight w:val="none"/>
          <w:u w:val="single"/>
        </w:rPr>
        <w:t xml:space="preserve">         </w:t>
      </w:r>
      <w:r>
        <w:rPr>
          <w:rFonts w:hint="eastAsia"/>
          <w:color w:val="auto"/>
          <w:szCs w:val="21"/>
          <w:highlight w:val="none"/>
          <w:u w:val="single"/>
        </w:rPr>
        <w:t>.</w:t>
      </w:r>
    </w:p>
    <w:p w14:paraId="1B2CC25A">
      <w:pPr>
        <w:widowControl/>
        <w:spacing w:after="50" w:line="360" w:lineRule="exact"/>
        <w:jc w:val="left"/>
        <w:rPr>
          <w:rFonts w:hint="eastAsia" w:ascii="宋体" w:hAnsi="宋体" w:cs="宋体"/>
          <w:color w:val="auto"/>
          <w:szCs w:val="21"/>
          <w:highlight w:val="none"/>
        </w:rPr>
      </w:pPr>
      <w:r>
        <w:rPr>
          <w:rFonts w:hint="eastAsia"/>
          <w:color w:val="auto"/>
          <w:szCs w:val="21"/>
          <w:highlight w:val="none"/>
        </w:rPr>
        <w:t>日期：</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年</w:t>
      </w:r>
      <w:r>
        <w:rPr>
          <w:color w:val="auto"/>
          <w:szCs w:val="21"/>
          <w:highlight w:val="none"/>
          <w:u w:val="single"/>
        </w:rPr>
        <w:t xml:space="preserve">  </w:t>
      </w:r>
      <w:r>
        <w:rPr>
          <w:rFonts w:hint="eastAsia"/>
          <w:color w:val="auto"/>
          <w:szCs w:val="21"/>
          <w:highlight w:val="none"/>
          <w:u w:val="single"/>
        </w:rPr>
        <w:t>月</w:t>
      </w:r>
      <w:r>
        <w:rPr>
          <w:color w:val="auto"/>
          <w:szCs w:val="21"/>
          <w:highlight w:val="none"/>
          <w:u w:val="single"/>
        </w:rPr>
        <w:t xml:space="preserve">  </w:t>
      </w:r>
      <w:r>
        <w:rPr>
          <w:rFonts w:hint="eastAsia" w:ascii="宋体" w:hAnsi="宋体" w:cs="宋体"/>
          <w:color w:val="auto"/>
          <w:szCs w:val="21"/>
          <w:highlight w:val="none"/>
        </w:rPr>
        <w:t>日</w:t>
      </w:r>
    </w:p>
    <w:p w14:paraId="6CA1728D">
      <w:pPr>
        <w:widowControl/>
        <w:spacing w:after="120" w:line="240" w:lineRule="auto"/>
        <w:ind w:firstLine="422" w:firstLineChars="200"/>
        <w:jc w:val="left"/>
        <w:rPr>
          <w:rFonts w:hint="eastAsia" w:ascii="宋体" w:hAnsi="宋体" w:cs="宋体"/>
          <w:b/>
          <w:bCs/>
          <w:color w:val="auto"/>
          <w:szCs w:val="21"/>
          <w:highlight w:val="none"/>
        </w:rPr>
      </w:pPr>
    </w:p>
    <w:p w14:paraId="2F642C56">
      <w:pPr>
        <w:widowControl/>
        <w:spacing w:after="120" w:line="240" w:lineRule="auto"/>
        <w:ind w:firstLine="422" w:firstLineChars="200"/>
        <w:jc w:val="left"/>
        <w:rPr>
          <w:rFonts w:hint="eastAsia" w:ascii="宋体" w:hAnsi="宋体" w:cs="宋体"/>
          <w:b/>
          <w:bCs/>
          <w:color w:val="auto"/>
          <w:szCs w:val="21"/>
          <w:highlight w:val="none"/>
        </w:rPr>
      </w:pPr>
    </w:p>
    <w:p w14:paraId="0E4AEF33">
      <w:pPr>
        <w:snapToGrid w:val="0"/>
        <w:spacing w:line="360" w:lineRule="auto"/>
        <w:rPr>
          <w:rFonts w:hint="eastAsia" w:ascii="宋体" w:hAnsi="宋体" w:cs="宋体"/>
          <w:b/>
          <w:color w:val="auto"/>
          <w:szCs w:val="21"/>
          <w:highlight w:val="none"/>
        </w:rPr>
      </w:pPr>
    </w:p>
    <w:p w14:paraId="546F36F4">
      <w:pPr>
        <w:snapToGrid w:val="0"/>
        <w:spacing w:line="360" w:lineRule="auto"/>
        <w:rPr>
          <w:rFonts w:hint="eastAsia" w:ascii="宋体" w:hAnsi="宋体" w:cs="宋体"/>
          <w:b/>
          <w:color w:val="auto"/>
          <w:szCs w:val="21"/>
          <w:highlight w:val="none"/>
        </w:rPr>
      </w:pPr>
    </w:p>
    <w:p w14:paraId="64F714EC">
      <w:pPr>
        <w:pStyle w:val="39"/>
        <w:ind w:firstLine="466"/>
        <w:rPr>
          <w:rFonts w:hAnsi="宋体"/>
          <w:b/>
          <w:color w:val="auto"/>
          <w:szCs w:val="21"/>
          <w:highlight w:val="none"/>
        </w:rPr>
      </w:pPr>
    </w:p>
    <w:p w14:paraId="70BD13E1">
      <w:pPr>
        <w:pStyle w:val="39"/>
        <w:ind w:firstLine="466"/>
        <w:rPr>
          <w:rFonts w:hAnsi="宋体"/>
          <w:b/>
          <w:color w:val="auto"/>
          <w:szCs w:val="21"/>
          <w:highlight w:val="none"/>
        </w:rPr>
      </w:pPr>
    </w:p>
    <w:p w14:paraId="320828E4">
      <w:pPr>
        <w:pStyle w:val="39"/>
        <w:ind w:firstLine="466"/>
        <w:rPr>
          <w:rFonts w:hAnsi="宋体"/>
          <w:b/>
          <w:color w:val="auto"/>
          <w:szCs w:val="21"/>
          <w:highlight w:val="none"/>
        </w:rPr>
      </w:pPr>
    </w:p>
    <w:p w14:paraId="1BE47743">
      <w:pPr>
        <w:spacing w:line="640" w:lineRule="exact"/>
        <w:jc w:val="center"/>
        <w:rPr>
          <w:rFonts w:ascii="宋体"/>
          <w:b/>
          <w:color w:val="auto"/>
          <w:szCs w:val="21"/>
          <w:highlight w:val="none"/>
        </w:rPr>
      </w:pPr>
      <w:r>
        <w:rPr>
          <w:rFonts w:hint="eastAsia" w:ascii="宋体"/>
          <w:b/>
          <w:color w:val="auto"/>
          <w:szCs w:val="21"/>
          <w:highlight w:val="none"/>
        </w:rPr>
        <w:t>（</w:t>
      </w:r>
      <w:r>
        <w:rPr>
          <w:rFonts w:ascii="宋体"/>
          <w:b/>
          <w:color w:val="auto"/>
          <w:szCs w:val="21"/>
          <w:highlight w:val="none"/>
        </w:rPr>
        <w:t>3</w:t>
      </w:r>
      <w:r>
        <w:rPr>
          <w:rFonts w:hint="eastAsia" w:ascii="宋体"/>
          <w:b/>
          <w:color w:val="auto"/>
          <w:szCs w:val="21"/>
          <w:highlight w:val="none"/>
        </w:rPr>
        <w:t>）商务条款响应表</w:t>
      </w:r>
    </w:p>
    <w:p w14:paraId="508BD5AA">
      <w:pPr>
        <w:widowControl/>
        <w:spacing w:after="120" w:line="240" w:lineRule="auto"/>
        <w:jc w:val="left"/>
        <w:rPr>
          <w:rFonts w:hint="eastAsia" w:ascii="宋体" w:hAnsi="宋体" w:cs="宋体"/>
          <w:color w:val="auto"/>
          <w:szCs w:val="21"/>
          <w:highlight w:val="none"/>
        </w:rPr>
      </w:pPr>
      <w:r>
        <w:rPr>
          <w:rFonts w:hint="eastAsia" w:ascii="宋体" w:hAnsi="宋体" w:cs="宋体"/>
          <w:color w:val="auto"/>
          <w:szCs w:val="21"/>
          <w:highlight w:val="none"/>
        </w:rPr>
        <w:t>招标编号：</w:t>
      </w:r>
      <w:r>
        <w:rPr>
          <w:rFonts w:ascii="宋体" w:hAnsi="宋体" w:cs="宋体"/>
          <w:color w:val="auto"/>
          <w:szCs w:val="21"/>
          <w:highlight w:val="none"/>
        </w:rPr>
        <w:t xml:space="preserve">            </w:t>
      </w:r>
      <w:r>
        <w:rPr>
          <w:rFonts w:hint="eastAsia" w:ascii="宋体" w:hAnsi="宋体" w:cs="宋体"/>
          <w:color w:val="auto"/>
          <w:szCs w:val="21"/>
          <w:highlight w:val="none"/>
        </w:rPr>
        <w:t>项目名称：</w:t>
      </w:r>
    </w:p>
    <w:tbl>
      <w:tblPr>
        <w:tblStyle w:val="40"/>
        <w:tblW w:w="861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51"/>
        <w:gridCol w:w="2837"/>
        <w:gridCol w:w="2409"/>
        <w:gridCol w:w="1416"/>
      </w:tblGrid>
      <w:tr w14:paraId="040A24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1951" w:type="dxa"/>
            <w:tcBorders>
              <w:top w:val="single" w:color="auto" w:sz="4" w:space="0"/>
              <w:left w:val="single" w:color="auto" w:sz="4" w:space="0"/>
              <w:bottom w:val="single" w:color="auto" w:sz="4" w:space="0"/>
              <w:right w:val="single" w:color="auto" w:sz="4" w:space="0"/>
            </w:tcBorders>
            <w:vAlign w:val="center"/>
          </w:tcPr>
          <w:p w14:paraId="7933CACB">
            <w:pPr>
              <w:widowControl/>
              <w:spacing w:after="12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2837" w:type="dxa"/>
            <w:tcBorders>
              <w:top w:val="single" w:color="auto" w:sz="4" w:space="0"/>
              <w:left w:val="single" w:color="auto" w:sz="4" w:space="0"/>
              <w:bottom w:val="single" w:color="auto" w:sz="4" w:space="0"/>
              <w:right w:val="single" w:color="auto" w:sz="4" w:space="0"/>
            </w:tcBorders>
            <w:vAlign w:val="center"/>
          </w:tcPr>
          <w:p w14:paraId="5A407956">
            <w:pPr>
              <w:widowControl/>
              <w:spacing w:after="12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招标文件要求</w:t>
            </w:r>
          </w:p>
        </w:tc>
        <w:tc>
          <w:tcPr>
            <w:tcW w:w="2409" w:type="dxa"/>
            <w:tcBorders>
              <w:top w:val="single" w:color="auto" w:sz="4" w:space="0"/>
              <w:left w:val="single" w:color="auto" w:sz="4" w:space="0"/>
              <w:bottom w:val="single" w:color="auto" w:sz="4" w:space="0"/>
              <w:right w:val="single" w:color="auto" w:sz="4" w:space="0"/>
            </w:tcBorders>
            <w:vAlign w:val="center"/>
          </w:tcPr>
          <w:p w14:paraId="2194A8F6">
            <w:pPr>
              <w:widowControl/>
              <w:spacing w:after="12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投标人的承诺和说明</w:t>
            </w:r>
          </w:p>
        </w:tc>
        <w:tc>
          <w:tcPr>
            <w:tcW w:w="1416" w:type="dxa"/>
            <w:tcBorders>
              <w:top w:val="single" w:color="auto" w:sz="4" w:space="0"/>
              <w:left w:val="single" w:color="auto" w:sz="4" w:space="0"/>
              <w:bottom w:val="single" w:color="auto" w:sz="4" w:space="0"/>
              <w:right w:val="single" w:color="auto" w:sz="4" w:space="0"/>
            </w:tcBorders>
            <w:vAlign w:val="center"/>
          </w:tcPr>
          <w:p w14:paraId="5D4D4272">
            <w:pPr>
              <w:widowControl/>
              <w:spacing w:after="12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偏离情况</w:t>
            </w:r>
          </w:p>
        </w:tc>
      </w:tr>
      <w:tr w14:paraId="44A47C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1951" w:type="dxa"/>
            <w:tcBorders>
              <w:top w:val="single" w:color="auto" w:sz="4" w:space="0"/>
              <w:left w:val="single" w:color="auto" w:sz="4" w:space="0"/>
              <w:bottom w:val="single" w:color="auto" w:sz="4" w:space="0"/>
              <w:right w:val="single" w:color="auto" w:sz="4" w:space="0"/>
            </w:tcBorders>
            <w:vAlign w:val="center"/>
          </w:tcPr>
          <w:p w14:paraId="4A8A1200">
            <w:pPr>
              <w:widowControl/>
              <w:spacing w:after="120" w:line="240" w:lineRule="auto"/>
              <w:ind w:firstLine="422" w:firstLineChars="200"/>
              <w:jc w:val="left"/>
              <w:rPr>
                <w:rFonts w:hint="eastAsia" w:ascii="宋体" w:hAnsi="宋体" w:cs="宋体"/>
                <w:b/>
                <w:bCs/>
                <w:color w:val="auto"/>
                <w:szCs w:val="21"/>
                <w:highlight w:val="none"/>
              </w:rPr>
            </w:pPr>
          </w:p>
        </w:tc>
        <w:tc>
          <w:tcPr>
            <w:tcW w:w="2837" w:type="dxa"/>
            <w:tcBorders>
              <w:top w:val="single" w:color="auto" w:sz="4" w:space="0"/>
              <w:left w:val="single" w:color="auto" w:sz="4" w:space="0"/>
              <w:bottom w:val="single" w:color="auto" w:sz="4" w:space="0"/>
              <w:right w:val="single" w:color="auto" w:sz="4" w:space="0"/>
            </w:tcBorders>
            <w:vAlign w:val="center"/>
          </w:tcPr>
          <w:p w14:paraId="487241DD">
            <w:pPr>
              <w:widowControl/>
              <w:spacing w:after="120" w:line="240" w:lineRule="auto"/>
              <w:ind w:firstLine="422" w:firstLineChars="200"/>
              <w:jc w:val="left"/>
              <w:rPr>
                <w:rFonts w:hint="eastAsia" w:ascii="宋体" w:hAnsi="宋体" w:cs="宋体"/>
                <w:b/>
                <w:bCs/>
                <w:color w:val="auto"/>
                <w:szCs w:val="21"/>
                <w:highlight w:val="none"/>
              </w:rPr>
            </w:pPr>
          </w:p>
        </w:tc>
        <w:tc>
          <w:tcPr>
            <w:tcW w:w="2409" w:type="dxa"/>
            <w:tcBorders>
              <w:top w:val="single" w:color="auto" w:sz="4" w:space="0"/>
              <w:left w:val="single" w:color="auto" w:sz="4" w:space="0"/>
              <w:bottom w:val="single" w:color="auto" w:sz="4" w:space="0"/>
              <w:right w:val="single" w:color="auto" w:sz="4" w:space="0"/>
            </w:tcBorders>
          </w:tcPr>
          <w:p w14:paraId="3BE1AE8C">
            <w:pPr>
              <w:widowControl/>
              <w:spacing w:after="120" w:line="240" w:lineRule="auto"/>
              <w:ind w:firstLine="422" w:firstLineChars="200"/>
              <w:jc w:val="left"/>
              <w:rPr>
                <w:rFonts w:hint="eastAsia" w:ascii="宋体" w:hAnsi="宋体" w:cs="宋体"/>
                <w:b/>
                <w:bCs/>
                <w:color w:val="auto"/>
                <w:szCs w:val="21"/>
                <w:highlight w:val="none"/>
              </w:rPr>
            </w:pPr>
          </w:p>
        </w:tc>
        <w:tc>
          <w:tcPr>
            <w:tcW w:w="1416" w:type="dxa"/>
            <w:tcBorders>
              <w:top w:val="single" w:color="auto" w:sz="4" w:space="0"/>
              <w:left w:val="single" w:color="auto" w:sz="4" w:space="0"/>
              <w:bottom w:val="single" w:color="auto" w:sz="4" w:space="0"/>
              <w:right w:val="single" w:color="auto" w:sz="4" w:space="0"/>
            </w:tcBorders>
          </w:tcPr>
          <w:p w14:paraId="65D96CCD">
            <w:pPr>
              <w:widowControl/>
              <w:spacing w:after="120" w:line="240" w:lineRule="auto"/>
              <w:ind w:firstLine="422" w:firstLineChars="200"/>
              <w:jc w:val="left"/>
              <w:rPr>
                <w:rFonts w:hint="eastAsia" w:ascii="宋体" w:hAnsi="宋体" w:cs="宋体"/>
                <w:b/>
                <w:bCs/>
                <w:color w:val="auto"/>
                <w:szCs w:val="21"/>
                <w:highlight w:val="none"/>
              </w:rPr>
            </w:pPr>
          </w:p>
        </w:tc>
      </w:tr>
      <w:tr w14:paraId="691AFE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1951" w:type="dxa"/>
            <w:tcBorders>
              <w:top w:val="single" w:color="auto" w:sz="4" w:space="0"/>
              <w:left w:val="single" w:color="auto" w:sz="4" w:space="0"/>
              <w:bottom w:val="single" w:color="auto" w:sz="4" w:space="0"/>
              <w:right w:val="single" w:color="auto" w:sz="4" w:space="0"/>
            </w:tcBorders>
            <w:vAlign w:val="center"/>
          </w:tcPr>
          <w:p w14:paraId="5C1802EA">
            <w:pPr>
              <w:widowControl/>
              <w:spacing w:after="120" w:line="240" w:lineRule="auto"/>
              <w:ind w:firstLine="422" w:firstLineChars="200"/>
              <w:jc w:val="left"/>
              <w:rPr>
                <w:rFonts w:hint="eastAsia" w:ascii="宋体" w:hAnsi="宋体" w:cs="宋体"/>
                <w:b/>
                <w:bCs/>
                <w:color w:val="auto"/>
                <w:szCs w:val="21"/>
                <w:highlight w:val="none"/>
              </w:rPr>
            </w:pPr>
          </w:p>
        </w:tc>
        <w:tc>
          <w:tcPr>
            <w:tcW w:w="2837" w:type="dxa"/>
            <w:tcBorders>
              <w:top w:val="single" w:color="auto" w:sz="4" w:space="0"/>
              <w:left w:val="single" w:color="auto" w:sz="4" w:space="0"/>
              <w:bottom w:val="single" w:color="auto" w:sz="4" w:space="0"/>
              <w:right w:val="single" w:color="auto" w:sz="4" w:space="0"/>
            </w:tcBorders>
            <w:vAlign w:val="center"/>
          </w:tcPr>
          <w:p w14:paraId="4056595F">
            <w:pPr>
              <w:widowControl/>
              <w:spacing w:after="120" w:line="240" w:lineRule="auto"/>
              <w:ind w:firstLine="422" w:firstLineChars="200"/>
              <w:jc w:val="left"/>
              <w:rPr>
                <w:rFonts w:hint="eastAsia" w:ascii="宋体" w:hAnsi="宋体" w:cs="宋体"/>
                <w:b/>
                <w:bCs/>
                <w:color w:val="auto"/>
                <w:szCs w:val="21"/>
                <w:highlight w:val="none"/>
              </w:rPr>
            </w:pPr>
          </w:p>
        </w:tc>
        <w:tc>
          <w:tcPr>
            <w:tcW w:w="2409" w:type="dxa"/>
            <w:tcBorders>
              <w:top w:val="single" w:color="auto" w:sz="4" w:space="0"/>
              <w:left w:val="single" w:color="auto" w:sz="4" w:space="0"/>
              <w:bottom w:val="single" w:color="auto" w:sz="4" w:space="0"/>
              <w:right w:val="single" w:color="auto" w:sz="4" w:space="0"/>
            </w:tcBorders>
          </w:tcPr>
          <w:p w14:paraId="1346C683">
            <w:pPr>
              <w:widowControl/>
              <w:spacing w:after="120" w:line="240" w:lineRule="auto"/>
              <w:ind w:firstLine="422" w:firstLineChars="200"/>
              <w:jc w:val="left"/>
              <w:rPr>
                <w:rFonts w:hint="eastAsia" w:ascii="宋体" w:hAnsi="宋体" w:cs="宋体"/>
                <w:b/>
                <w:bCs/>
                <w:color w:val="auto"/>
                <w:szCs w:val="21"/>
                <w:highlight w:val="none"/>
              </w:rPr>
            </w:pPr>
          </w:p>
        </w:tc>
        <w:tc>
          <w:tcPr>
            <w:tcW w:w="1416" w:type="dxa"/>
            <w:tcBorders>
              <w:top w:val="single" w:color="auto" w:sz="4" w:space="0"/>
              <w:left w:val="single" w:color="auto" w:sz="4" w:space="0"/>
              <w:bottom w:val="single" w:color="auto" w:sz="4" w:space="0"/>
              <w:right w:val="single" w:color="auto" w:sz="4" w:space="0"/>
            </w:tcBorders>
          </w:tcPr>
          <w:p w14:paraId="04608D62">
            <w:pPr>
              <w:widowControl/>
              <w:spacing w:after="120" w:line="240" w:lineRule="auto"/>
              <w:ind w:firstLine="422" w:firstLineChars="200"/>
              <w:jc w:val="left"/>
              <w:rPr>
                <w:rFonts w:hint="eastAsia" w:ascii="宋体" w:hAnsi="宋体" w:cs="宋体"/>
                <w:b/>
                <w:bCs/>
                <w:color w:val="auto"/>
                <w:szCs w:val="21"/>
                <w:highlight w:val="none"/>
              </w:rPr>
            </w:pPr>
          </w:p>
        </w:tc>
      </w:tr>
      <w:tr w14:paraId="75BBEF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1951" w:type="dxa"/>
            <w:tcBorders>
              <w:top w:val="single" w:color="auto" w:sz="4" w:space="0"/>
              <w:left w:val="single" w:color="auto" w:sz="4" w:space="0"/>
              <w:bottom w:val="single" w:color="auto" w:sz="4" w:space="0"/>
              <w:right w:val="single" w:color="auto" w:sz="4" w:space="0"/>
            </w:tcBorders>
            <w:vAlign w:val="center"/>
          </w:tcPr>
          <w:p w14:paraId="1A41D856">
            <w:pPr>
              <w:widowControl/>
              <w:spacing w:after="120" w:line="240" w:lineRule="auto"/>
              <w:ind w:firstLine="422" w:firstLineChars="200"/>
              <w:jc w:val="left"/>
              <w:rPr>
                <w:rFonts w:hint="eastAsia" w:ascii="宋体" w:hAnsi="宋体" w:cs="宋体"/>
                <w:b/>
                <w:bCs/>
                <w:color w:val="auto"/>
                <w:szCs w:val="21"/>
                <w:highlight w:val="none"/>
              </w:rPr>
            </w:pPr>
          </w:p>
        </w:tc>
        <w:tc>
          <w:tcPr>
            <w:tcW w:w="2837" w:type="dxa"/>
            <w:tcBorders>
              <w:top w:val="single" w:color="auto" w:sz="4" w:space="0"/>
              <w:left w:val="single" w:color="auto" w:sz="4" w:space="0"/>
              <w:bottom w:val="single" w:color="auto" w:sz="4" w:space="0"/>
              <w:right w:val="single" w:color="auto" w:sz="4" w:space="0"/>
            </w:tcBorders>
            <w:vAlign w:val="center"/>
          </w:tcPr>
          <w:p w14:paraId="50E0F06D">
            <w:pPr>
              <w:widowControl/>
              <w:spacing w:after="120" w:line="240" w:lineRule="auto"/>
              <w:ind w:firstLine="422" w:firstLineChars="200"/>
              <w:jc w:val="left"/>
              <w:rPr>
                <w:rFonts w:hint="eastAsia" w:ascii="宋体" w:hAnsi="宋体" w:cs="宋体"/>
                <w:b/>
                <w:bCs/>
                <w:color w:val="auto"/>
                <w:szCs w:val="21"/>
                <w:highlight w:val="none"/>
              </w:rPr>
            </w:pPr>
          </w:p>
        </w:tc>
        <w:tc>
          <w:tcPr>
            <w:tcW w:w="2409" w:type="dxa"/>
            <w:tcBorders>
              <w:top w:val="single" w:color="auto" w:sz="4" w:space="0"/>
              <w:left w:val="single" w:color="auto" w:sz="4" w:space="0"/>
              <w:bottom w:val="single" w:color="auto" w:sz="4" w:space="0"/>
              <w:right w:val="single" w:color="auto" w:sz="4" w:space="0"/>
            </w:tcBorders>
          </w:tcPr>
          <w:p w14:paraId="33FC9AAC">
            <w:pPr>
              <w:widowControl/>
              <w:spacing w:after="120" w:line="240" w:lineRule="auto"/>
              <w:ind w:firstLine="422" w:firstLineChars="200"/>
              <w:jc w:val="left"/>
              <w:rPr>
                <w:rFonts w:hint="eastAsia" w:ascii="宋体" w:hAnsi="宋体" w:cs="宋体"/>
                <w:b/>
                <w:bCs/>
                <w:color w:val="auto"/>
                <w:szCs w:val="21"/>
                <w:highlight w:val="none"/>
              </w:rPr>
            </w:pPr>
          </w:p>
        </w:tc>
        <w:tc>
          <w:tcPr>
            <w:tcW w:w="1416" w:type="dxa"/>
            <w:tcBorders>
              <w:top w:val="single" w:color="auto" w:sz="4" w:space="0"/>
              <w:left w:val="single" w:color="auto" w:sz="4" w:space="0"/>
              <w:bottom w:val="single" w:color="auto" w:sz="4" w:space="0"/>
              <w:right w:val="single" w:color="auto" w:sz="4" w:space="0"/>
            </w:tcBorders>
          </w:tcPr>
          <w:p w14:paraId="234B846F">
            <w:pPr>
              <w:widowControl/>
              <w:spacing w:after="120" w:line="240" w:lineRule="auto"/>
              <w:ind w:firstLine="422" w:firstLineChars="200"/>
              <w:jc w:val="left"/>
              <w:rPr>
                <w:rFonts w:hint="eastAsia" w:ascii="宋体" w:hAnsi="宋体" w:cs="宋体"/>
                <w:b/>
                <w:bCs/>
                <w:color w:val="auto"/>
                <w:szCs w:val="21"/>
                <w:highlight w:val="none"/>
              </w:rPr>
            </w:pPr>
          </w:p>
        </w:tc>
      </w:tr>
      <w:tr w14:paraId="4B41E0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1951" w:type="dxa"/>
            <w:tcBorders>
              <w:top w:val="single" w:color="auto" w:sz="4" w:space="0"/>
              <w:left w:val="single" w:color="auto" w:sz="4" w:space="0"/>
              <w:bottom w:val="single" w:color="auto" w:sz="4" w:space="0"/>
              <w:right w:val="single" w:color="auto" w:sz="4" w:space="0"/>
            </w:tcBorders>
            <w:vAlign w:val="center"/>
          </w:tcPr>
          <w:p w14:paraId="5F641A50">
            <w:pPr>
              <w:widowControl/>
              <w:spacing w:after="120" w:line="240" w:lineRule="auto"/>
              <w:ind w:firstLine="422" w:firstLineChars="200"/>
              <w:jc w:val="left"/>
              <w:rPr>
                <w:rFonts w:hint="eastAsia" w:ascii="宋体" w:hAnsi="宋体" w:cs="宋体"/>
                <w:b/>
                <w:bCs/>
                <w:color w:val="auto"/>
                <w:szCs w:val="21"/>
                <w:highlight w:val="none"/>
              </w:rPr>
            </w:pPr>
          </w:p>
        </w:tc>
        <w:tc>
          <w:tcPr>
            <w:tcW w:w="2837" w:type="dxa"/>
            <w:tcBorders>
              <w:top w:val="single" w:color="auto" w:sz="4" w:space="0"/>
              <w:left w:val="single" w:color="auto" w:sz="4" w:space="0"/>
              <w:bottom w:val="single" w:color="auto" w:sz="4" w:space="0"/>
              <w:right w:val="single" w:color="auto" w:sz="4" w:space="0"/>
            </w:tcBorders>
            <w:vAlign w:val="center"/>
          </w:tcPr>
          <w:p w14:paraId="62C6E3CC">
            <w:pPr>
              <w:widowControl/>
              <w:spacing w:after="120" w:line="240" w:lineRule="auto"/>
              <w:ind w:firstLine="422" w:firstLineChars="200"/>
              <w:jc w:val="left"/>
              <w:rPr>
                <w:rFonts w:hint="eastAsia" w:ascii="宋体" w:hAnsi="宋体" w:cs="宋体"/>
                <w:b/>
                <w:bCs/>
                <w:color w:val="auto"/>
                <w:szCs w:val="21"/>
                <w:highlight w:val="none"/>
              </w:rPr>
            </w:pPr>
          </w:p>
        </w:tc>
        <w:tc>
          <w:tcPr>
            <w:tcW w:w="2409" w:type="dxa"/>
            <w:tcBorders>
              <w:top w:val="single" w:color="auto" w:sz="4" w:space="0"/>
              <w:left w:val="single" w:color="auto" w:sz="4" w:space="0"/>
              <w:bottom w:val="single" w:color="auto" w:sz="4" w:space="0"/>
              <w:right w:val="single" w:color="auto" w:sz="4" w:space="0"/>
            </w:tcBorders>
          </w:tcPr>
          <w:p w14:paraId="5B168502">
            <w:pPr>
              <w:widowControl/>
              <w:spacing w:after="120" w:line="240" w:lineRule="auto"/>
              <w:ind w:firstLine="422" w:firstLineChars="200"/>
              <w:jc w:val="left"/>
              <w:rPr>
                <w:rFonts w:hint="eastAsia" w:ascii="宋体" w:hAnsi="宋体" w:cs="宋体"/>
                <w:b/>
                <w:bCs/>
                <w:color w:val="auto"/>
                <w:szCs w:val="21"/>
                <w:highlight w:val="none"/>
              </w:rPr>
            </w:pPr>
          </w:p>
        </w:tc>
        <w:tc>
          <w:tcPr>
            <w:tcW w:w="1416" w:type="dxa"/>
            <w:tcBorders>
              <w:top w:val="single" w:color="auto" w:sz="4" w:space="0"/>
              <w:left w:val="single" w:color="auto" w:sz="4" w:space="0"/>
              <w:bottom w:val="single" w:color="auto" w:sz="4" w:space="0"/>
              <w:right w:val="single" w:color="auto" w:sz="4" w:space="0"/>
            </w:tcBorders>
          </w:tcPr>
          <w:p w14:paraId="6EC45870">
            <w:pPr>
              <w:widowControl/>
              <w:spacing w:after="120" w:line="240" w:lineRule="auto"/>
              <w:ind w:firstLine="422" w:firstLineChars="200"/>
              <w:jc w:val="left"/>
              <w:rPr>
                <w:rFonts w:hint="eastAsia" w:ascii="宋体" w:hAnsi="宋体" w:cs="宋体"/>
                <w:b/>
                <w:bCs/>
                <w:color w:val="auto"/>
                <w:szCs w:val="21"/>
                <w:highlight w:val="none"/>
              </w:rPr>
            </w:pPr>
          </w:p>
        </w:tc>
      </w:tr>
      <w:tr w14:paraId="54B4ED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1951" w:type="dxa"/>
            <w:tcBorders>
              <w:top w:val="single" w:color="auto" w:sz="4" w:space="0"/>
              <w:left w:val="single" w:color="auto" w:sz="4" w:space="0"/>
              <w:bottom w:val="single" w:color="auto" w:sz="4" w:space="0"/>
              <w:right w:val="single" w:color="auto" w:sz="4" w:space="0"/>
            </w:tcBorders>
            <w:vAlign w:val="center"/>
          </w:tcPr>
          <w:p w14:paraId="2F35A6B9">
            <w:pPr>
              <w:widowControl/>
              <w:spacing w:after="120" w:line="240" w:lineRule="auto"/>
              <w:ind w:firstLine="422" w:firstLineChars="200"/>
              <w:jc w:val="left"/>
              <w:rPr>
                <w:rFonts w:hint="eastAsia" w:ascii="宋体" w:hAnsi="宋体" w:cs="宋体"/>
                <w:b/>
                <w:bCs/>
                <w:color w:val="auto"/>
                <w:szCs w:val="21"/>
                <w:highlight w:val="none"/>
              </w:rPr>
            </w:pPr>
          </w:p>
        </w:tc>
        <w:tc>
          <w:tcPr>
            <w:tcW w:w="2837" w:type="dxa"/>
            <w:tcBorders>
              <w:top w:val="single" w:color="auto" w:sz="4" w:space="0"/>
              <w:left w:val="single" w:color="auto" w:sz="4" w:space="0"/>
              <w:bottom w:val="single" w:color="auto" w:sz="4" w:space="0"/>
              <w:right w:val="single" w:color="auto" w:sz="4" w:space="0"/>
            </w:tcBorders>
            <w:vAlign w:val="center"/>
          </w:tcPr>
          <w:p w14:paraId="0EA7BA52">
            <w:pPr>
              <w:widowControl/>
              <w:spacing w:after="120" w:line="240" w:lineRule="auto"/>
              <w:ind w:firstLine="422" w:firstLineChars="200"/>
              <w:jc w:val="left"/>
              <w:rPr>
                <w:rFonts w:hint="eastAsia" w:ascii="宋体" w:hAnsi="宋体" w:cs="宋体"/>
                <w:b/>
                <w:bCs/>
                <w:color w:val="auto"/>
                <w:szCs w:val="21"/>
                <w:highlight w:val="none"/>
              </w:rPr>
            </w:pPr>
          </w:p>
        </w:tc>
        <w:tc>
          <w:tcPr>
            <w:tcW w:w="2409" w:type="dxa"/>
            <w:tcBorders>
              <w:top w:val="single" w:color="auto" w:sz="4" w:space="0"/>
              <w:left w:val="single" w:color="auto" w:sz="4" w:space="0"/>
              <w:bottom w:val="single" w:color="auto" w:sz="4" w:space="0"/>
              <w:right w:val="single" w:color="auto" w:sz="4" w:space="0"/>
            </w:tcBorders>
          </w:tcPr>
          <w:p w14:paraId="11A396AB">
            <w:pPr>
              <w:widowControl/>
              <w:spacing w:after="120" w:line="240" w:lineRule="auto"/>
              <w:ind w:firstLine="422" w:firstLineChars="200"/>
              <w:jc w:val="left"/>
              <w:rPr>
                <w:rFonts w:hint="eastAsia" w:ascii="宋体" w:hAnsi="宋体" w:cs="宋体"/>
                <w:b/>
                <w:bCs/>
                <w:color w:val="auto"/>
                <w:szCs w:val="21"/>
                <w:highlight w:val="none"/>
              </w:rPr>
            </w:pPr>
          </w:p>
        </w:tc>
        <w:tc>
          <w:tcPr>
            <w:tcW w:w="1416" w:type="dxa"/>
            <w:tcBorders>
              <w:top w:val="single" w:color="auto" w:sz="4" w:space="0"/>
              <w:left w:val="single" w:color="auto" w:sz="4" w:space="0"/>
              <w:bottom w:val="single" w:color="auto" w:sz="4" w:space="0"/>
              <w:right w:val="single" w:color="auto" w:sz="4" w:space="0"/>
            </w:tcBorders>
          </w:tcPr>
          <w:p w14:paraId="46F31AAC">
            <w:pPr>
              <w:widowControl/>
              <w:spacing w:after="120" w:line="240" w:lineRule="auto"/>
              <w:ind w:firstLine="422" w:firstLineChars="200"/>
              <w:jc w:val="left"/>
              <w:rPr>
                <w:rFonts w:hint="eastAsia" w:ascii="宋体" w:hAnsi="宋体" w:cs="宋体"/>
                <w:b/>
                <w:bCs/>
                <w:color w:val="auto"/>
                <w:szCs w:val="21"/>
                <w:highlight w:val="none"/>
              </w:rPr>
            </w:pPr>
          </w:p>
        </w:tc>
      </w:tr>
      <w:tr w14:paraId="637D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1951" w:type="dxa"/>
            <w:tcBorders>
              <w:top w:val="single" w:color="auto" w:sz="4" w:space="0"/>
              <w:left w:val="single" w:color="auto" w:sz="4" w:space="0"/>
              <w:bottom w:val="single" w:color="auto" w:sz="4" w:space="0"/>
              <w:right w:val="single" w:color="auto" w:sz="4" w:space="0"/>
            </w:tcBorders>
            <w:vAlign w:val="center"/>
          </w:tcPr>
          <w:p w14:paraId="38FCC3D8">
            <w:pPr>
              <w:widowControl/>
              <w:spacing w:after="120" w:line="240" w:lineRule="auto"/>
              <w:ind w:firstLine="422" w:firstLineChars="200"/>
              <w:jc w:val="left"/>
              <w:rPr>
                <w:rFonts w:hint="eastAsia" w:ascii="宋体" w:hAnsi="宋体" w:cs="宋体"/>
                <w:b/>
                <w:bCs/>
                <w:color w:val="auto"/>
                <w:szCs w:val="21"/>
                <w:highlight w:val="none"/>
              </w:rPr>
            </w:pPr>
          </w:p>
        </w:tc>
        <w:tc>
          <w:tcPr>
            <w:tcW w:w="2837" w:type="dxa"/>
            <w:tcBorders>
              <w:top w:val="single" w:color="auto" w:sz="4" w:space="0"/>
              <w:left w:val="single" w:color="auto" w:sz="4" w:space="0"/>
              <w:bottom w:val="single" w:color="auto" w:sz="4" w:space="0"/>
              <w:right w:val="single" w:color="auto" w:sz="4" w:space="0"/>
            </w:tcBorders>
            <w:vAlign w:val="center"/>
          </w:tcPr>
          <w:p w14:paraId="3728ECA4">
            <w:pPr>
              <w:widowControl/>
              <w:spacing w:after="120" w:line="240" w:lineRule="auto"/>
              <w:ind w:firstLine="422" w:firstLineChars="200"/>
              <w:jc w:val="left"/>
              <w:rPr>
                <w:rFonts w:hint="eastAsia" w:ascii="宋体" w:hAnsi="宋体" w:cs="宋体"/>
                <w:b/>
                <w:bCs/>
                <w:color w:val="auto"/>
                <w:szCs w:val="21"/>
                <w:highlight w:val="none"/>
              </w:rPr>
            </w:pPr>
          </w:p>
        </w:tc>
        <w:tc>
          <w:tcPr>
            <w:tcW w:w="2409" w:type="dxa"/>
            <w:tcBorders>
              <w:top w:val="single" w:color="auto" w:sz="4" w:space="0"/>
              <w:left w:val="single" w:color="auto" w:sz="4" w:space="0"/>
              <w:bottom w:val="single" w:color="auto" w:sz="4" w:space="0"/>
              <w:right w:val="single" w:color="auto" w:sz="4" w:space="0"/>
            </w:tcBorders>
          </w:tcPr>
          <w:p w14:paraId="1DD2728D">
            <w:pPr>
              <w:widowControl/>
              <w:spacing w:after="120" w:line="240" w:lineRule="auto"/>
              <w:ind w:firstLine="422" w:firstLineChars="200"/>
              <w:jc w:val="left"/>
              <w:rPr>
                <w:rFonts w:hint="eastAsia" w:ascii="宋体" w:hAnsi="宋体" w:cs="宋体"/>
                <w:b/>
                <w:bCs/>
                <w:color w:val="auto"/>
                <w:szCs w:val="21"/>
                <w:highlight w:val="none"/>
              </w:rPr>
            </w:pPr>
          </w:p>
        </w:tc>
        <w:tc>
          <w:tcPr>
            <w:tcW w:w="1416" w:type="dxa"/>
            <w:tcBorders>
              <w:top w:val="single" w:color="auto" w:sz="4" w:space="0"/>
              <w:left w:val="single" w:color="auto" w:sz="4" w:space="0"/>
              <w:bottom w:val="single" w:color="auto" w:sz="4" w:space="0"/>
              <w:right w:val="single" w:color="auto" w:sz="4" w:space="0"/>
            </w:tcBorders>
          </w:tcPr>
          <w:p w14:paraId="26238499">
            <w:pPr>
              <w:widowControl/>
              <w:spacing w:after="120" w:line="240" w:lineRule="auto"/>
              <w:ind w:firstLine="422" w:firstLineChars="200"/>
              <w:jc w:val="left"/>
              <w:rPr>
                <w:rFonts w:hint="eastAsia" w:ascii="宋体" w:hAnsi="宋体" w:cs="宋体"/>
                <w:b/>
                <w:bCs/>
                <w:color w:val="auto"/>
                <w:szCs w:val="21"/>
                <w:highlight w:val="none"/>
              </w:rPr>
            </w:pPr>
          </w:p>
        </w:tc>
      </w:tr>
    </w:tbl>
    <w:p w14:paraId="7557AA81">
      <w:pPr>
        <w:widowControl/>
        <w:spacing w:after="120" w:line="240" w:lineRule="auto"/>
        <w:jc w:val="left"/>
        <w:rPr>
          <w:rFonts w:hint="eastAsia" w:ascii="宋体" w:hAnsi="宋体" w:cs="宋体"/>
          <w:color w:val="auto"/>
          <w:szCs w:val="21"/>
          <w:highlight w:val="none"/>
        </w:rPr>
      </w:pPr>
      <w:r>
        <w:rPr>
          <w:rFonts w:hint="eastAsia" w:ascii="宋体" w:hAnsi="宋体" w:cs="宋体"/>
          <w:color w:val="auto"/>
          <w:szCs w:val="21"/>
          <w:highlight w:val="none"/>
        </w:rPr>
        <w:t>注：1、商务条款内容具体要求详见招标文件商务要求主要条款；并在“偏离情况”栏注明“正偏离”、“负偏离”或“无偏离”。</w:t>
      </w:r>
    </w:p>
    <w:p w14:paraId="071648FE">
      <w:pPr>
        <w:widowControl/>
        <w:spacing w:after="120" w:line="24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2、若所有条款均无偏离应在本表空白处醒目地注明“无商务条款偏离”的字样。</w:t>
      </w:r>
    </w:p>
    <w:p w14:paraId="28E7F47D">
      <w:pPr>
        <w:snapToGrid w:val="0"/>
        <w:spacing w:line="360" w:lineRule="auto"/>
        <w:rPr>
          <w:rFonts w:hint="eastAsia" w:ascii="宋体" w:hAnsi="宋体" w:cs="宋体"/>
          <w:b/>
          <w:color w:val="auto"/>
          <w:szCs w:val="21"/>
          <w:highlight w:val="none"/>
        </w:rPr>
      </w:pPr>
    </w:p>
    <w:p w14:paraId="619FA528">
      <w:pPr>
        <w:widowControl/>
        <w:snapToGrid w:val="0"/>
        <w:spacing w:before="120" w:beforeLines="50" w:after="120" w:afterLines="50" w:line="360" w:lineRule="exact"/>
        <w:rPr>
          <w:color w:val="auto"/>
          <w:szCs w:val="21"/>
          <w:highlight w:val="none"/>
          <w:u w:val="single"/>
        </w:rPr>
      </w:pPr>
      <w:r>
        <w:rPr>
          <w:rFonts w:hint="eastAsia"/>
          <w:color w:val="auto"/>
          <w:szCs w:val="21"/>
          <w:highlight w:val="none"/>
        </w:rPr>
        <w:t>投标人（盖公章）：</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p>
    <w:p w14:paraId="406DE4CB">
      <w:pPr>
        <w:widowControl/>
        <w:tabs>
          <w:tab w:val="left" w:pos="3840"/>
        </w:tabs>
        <w:snapToGrid w:val="0"/>
        <w:spacing w:before="120" w:beforeLines="50" w:after="120" w:afterLines="50" w:line="360" w:lineRule="exact"/>
        <w:rPr>
          <w:color w:val="auto"/>
          <w:szCs w:val="21"/>
          <w:highlight w:val="none"/>
          <w:u w:val="single"/>
        </w:rPr>
      </w:pPr>
      <w:r>
        <w:rPr>
          <w:rFonts w:hint="eastAsia"/>
          <w:color w:val="auto"/>
          <w:szCs w:val="21"/>
          <w:highlight w:val="none"/>
        </w:rPr>
        <w:t>法定代表人（或授权代表）（签字或盖章）：</w:t>
      </w:r>
      <w:r>
        <w:rPr>
          <w:color w:val="auto"/>
          <w:szCs w:val="21"/>
          <w:highlight w:val="none"/>
          <w:u w:val="single"/>
        </w:rPr>
        <w:t xml:space="preserve">         </w:t>
      </w:r>
      <w:r>
        <w:rPr>
          <w:rFonts w:hint="eastAsia"/>
          <w:color w:val="auto"/>
          <w:szCs w:val="21"/>
          <w:highlight w:val="none"/>
          <w:u w:val="single"/>
        </w:rPr>
        <w:t>.</w:t>
      </w:r>
    </w:p>
    <w:p w14:paraId="0307A750">
      <w:pPr>
        <w:widowControl/>
        <w:spacing w:after="50" w:line="360" w:lineRule="exact"/>
        <w:jc w:val="left"/>
        <w:rPr>
          <w:rFonts w:hint="eastAsia" w:ascii="宋体" w:hAnsi="宋体" w:cs="宋体"/>
          <w:color w:val="auto"/>
          <w:szCs w:val="21"/>
          <w:highlight w:val="none"/>
        </w:rPr>
      </w:pPr>
      <w:r>
        <w:rPr>
          <w:rFonts w:hint="eastAsia"/>
          <w:color w:val="auto"/>
          <w:szCs w:val="21"/>
          <w:highlight w:val="none"/>
        </w:rPr>
        <w:t>日期：</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年</w:t>
      </w:r>
      <w:r>
        <w:rPr>
          <w:color w:val="auto"/>
          <w:szCs w:val="21"/>
          <w:highlight w:val="none"/>
          <w:u w:val="single"/>
        </w:rPr>
        <w:t xml:space="preserve">  </w:t>
      </w:r>
      <w:r>
        <w:rPr>
          <w:rFonts w:hint="eastAsia"/>
          <w:color w:val="auto"/>
          <w:szCs w:val="21"/>
          <w:highlight w:val="none"/>
          <w:u w:val="single"/>
        </w:rPr>
        <w:t>月</w:t>
      </w:r>
      <w:r>
        <w:rPr>
          <w:color w:val="auto"/>
          <w:szCs w:val="21"/>
          <w:highlight w:val="none"/>
          <w:u w:val="single"/>
        </w:rPr>
        <w:t xml:space="preserve">  </w:t>
      </w:r>
      <w:r>
        <w:rPr>
          <w:rFonts w:hint="eastAsia" w:ascii="宋体" w:hAnsi="宋体" w:cs="宋体"/>
          <w:color w:val="auto"/>
          <w:szCs w:val="21"/>
          <w:highlight w:val="none"/>
        </w:rPr>
        <w:t>日</w:t>
      </w:r>
    </w:p>
    <w:p w14:paraId="4D20DE83">
      <w:pPr>
        <w:snapToGrid w:val="0"/>
        <w:spacing w:line="360" w:lineRule="auto"/>
        <w:rPr>
          <w:rFonts w:hint="eastAsia" w:ascii="宋体" w:hAnsi="宋体" w:cs="宋体"/>
          <w:b/>
          <w:color w:val="auto"/>
          <w:szCs w:val="21"/>
          <w:highlight w:val="none"/>
        </w:rPr>
      </w:pPr>
    </w:p>
    <w:p w14:paraId="3AEC807E">
      <w:pPr>
        <w:snapToGrid w:val="0"/>
        <w:spacing w:line="360" w:lineRule="auto"/>
        <w:rPr>
          <w:rFonts w:hint="eastAsia" w:ascii="宋体" w:hAnsi="宋体" w:cs="宋体"/>
          <w:b/>
          <w:color w:val="auto"/>
          <w:szCs w:val="21"/>
          <w:highlight w:val="none"/>
        </w:rPr>
      </w:pPr>
    </w:p>
    <w:p w14:paraId="6BCE9D95">
      <w:pPr>
        <w:snapToGrid w:val="0"/>
        <w:spacing w:line="360" w:lineRule="auto"/>
        <w:rPr>
          <w:rFonts w:hint="eastAsia" w:ascii="宋体" w:hAnsi="宋体" w:cs="宋体"/>
          <w:b/>
          <w:color w:val="auto"/>
          <w:szCs w:val="21"/>
          <w:highlight w:val="none"/>
        </w:rPr>
      </w:pPr>
    </w:p>
    <w:p w14:paraId="2EB4A555">
      <w:pPr>
        <w:snapToGrid w:val="0"/>
        <w:spacing w:line="360" w:lineRule="auto"/>
        <w:rPr>
          <w:rFonts w:hint="eastAsia" w:ascii="宋体" w:hAnsi="宋体" w:cs="宋体"/>
          <w:b/>
          <w:color w:val="auto"/>
          <w:szCs w:val="21"/>
          <w:highlight w:val="none"/>
        </w:rPr>
      </w:pPr>
    </w:p>
    <w:p w14:paraId="7D04736C">
      <w:pPr>
        <w:snapToGrid w:val="0"/>
        <w:spacing w:line="360" w:lineRule="auto"/>
        <w:rPr>
          <w:rFonts w:hint="eastAsia" w:ascii="宋体" w:hAnsi="宋体" w:cs="宋体"/>
          <w:b/>
          <w:color w:val="auto"/>
          <w:szCs w:val="21"/>
          <w:highlight w:val="none"/>
        </w:rPr>
      </w:pPr>
    </w:p>
    <w:p w14:paraId="566924BE">
      <w:pPr>
        <w:snapToGrid w:val="0"/>
        <w:spacing w:line="360" w:lineRule="auto"/>
        <w:rPr>
          <w:rFonts w:hint="eastAsia" w:ascii="宋体" w:hAnsi="宋体" w:cs="宋体"/>
          <w:b/>
          <w:color w:val="auto"/>
          <w:szCs w:val="21"/>
          <w:highlight w:val="none"/>
        </w:rPr>
      </w:pPr>
    </w:p>
    <w:p w14:paraId="59426F4C">
      <w:pPr>
        <w:snapToGrid w:val="0"/>
        <w:spacing w:line="360" w:lineRule="auto"/>
        <w:rPr>
          <w:rFonts w:hint="eastAsia" w:ascii="宋体" w:hAnsi="宋体" w:cs="宋体"/>
          <w:b/>
          <w:color w:val="auto"/>
          <w:szCs w:val="21"/>
          <w:highlight w:val="none"/>
        </w:rPr>
      </w:pPr>
    </w:p>
    <w:p w14:paraId="0617B311">
      <w:pPr>
        <w:spacing w:line="640" w:lineRule="exact"/>
        <w:jc w:val="center"/>
        <w:rPr>
          <w:rFonts w:ascii="宋体"/>
          <w:b/>
          <w:color w:val="auto"/>
          <w:szCs w:val="21"/>
          <w:highlight w:val="none"/>
        </w:rPr>
      </w:pPr>
    </w:p>
    <w:p w14:paraId="0A990692">
      <w:pPr>
        <w:spacing w:line="640" w:lineRule="exact"/>
        <w:jc w:val="center"/>
        <w:rPr>
          <w:rFonts w:ascii="宋体"/>
          <w:b/>
          <w:color w:val="auto"/>
          <w:szCs w:val="21"/>
          <w:highlight w:val="none"/>
        </w:rPr>
      </w:pPr>
      <w:r>
        <w:rPr>
          <w:rFonts w:hint="eastAsia" w:ascii="宋体"/>
          <w:b/>
          <w:color w:val="auto"/>
          <w:szCs w:val="21"/>
          <w:highlight w:val="none"/>
        </w:rPr>
        <w:t>（</w:t>
      </w:r>
      <w:r>
        <w:rPr>
          <w:rFonts w:ascii="宋体"/>
          <w:b/>
          <w:color w:val="auto"/>
          <w:szCs w:val="21"/>
          <w:highlight w:val="none"/>
        </w:rPr>
        <w:t>4</w:t>
      </w:r>
      <w:r>
        <w:rPr>
          <w:rFonts w:hint="eastAsia" w:ascii="宋体"/>
          <w:b/>
          <w:color w:val="auto"/>
          <w:szCs w:val="21"/>
          <w:highlight w:val="none"/>
        </w:rPr>
        <w:t>）业绩情况</w:t>
      </w:r>
    </w:p>
    <w:p w14:paraId="21061671">
      <w:pPr>
        <w:spacing w:after="120" w:line="240" w:lineRule="auto"/>
        <w:jc w:val="left"/>
        <w:rPr>
          <w:rFonts w:hint="eastAsia" w:ascii="宋体" w:hAnsi="宋体" w:cs="宋体"/>
          <w:color w:val="auto"/>
          <w:szCs w:val="21"/>
          <w:highlight w:val="none"/>
        </w:rPr>
      </w:pPr>
    </w:p>
    <w:tbl>
      <w:tblPr>
        <w:tblStyle w:val="40"/>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1662"/>
        <w:gridCol w:w="1598"/>
        <w:gridCol w:w="1134"/>
        <w:gridCol w:w="2268"/>
      </w:tblGrid>
      <w:tr w14:paraId="326BE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093" w:type="dxa"/>
            <w:vAlign w:val="center"/>
          </w:tcPr>
          <w:p w14:paraId="4EA019E5">
            <w:pPr>
              <w:spacing w:after="12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662" w:type="dxa"/>
            <w:vAlign w:val="center"/>
          </w:tcPr>
          <w:p w14:paraId="20E95F65">
            <w:pPr>
              <w:spacing w:after="12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招标人</w:t>
            </w:r>
          </w:p>
        </w:tc>
        <w:tc>
          <w:tcPr>
            <w:tcW w:w="1598" w:type="dxa"/>
            <w:vAlign w:val="center"/>
          </w:tcPr>
          <w:p w14:paraId="0EB583B1">
            <w:pPr>
              <w:spacing w:after="12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合同签订时间</w:t>
            </w:r>
          </w:p>
        </w:tc>
        <w:tc>
          <w:tcPr>
            <w:tcW w:w="1134" w:type="dxa"/>
            <w:vAlign w:val="center"/>
          </w:tcPr>
          <w:p w14:paraId="5F8FB0CE">
            <w:pPr>
              <w:spacing w:after="12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合同价</w:t>
            </w:r>
          </w:p>
        </w:tc>
        <w:tc>
          <w:tcPr>
            <w:tcW w:w="2268" w:type="dxa"/>
            <w:vAlign w:val="center"/>
          </w:tcPr>
          <w:p w14:paraId="36417023">
            <w:pPr>
              <w:spacing w:after="120" w:line="240" w:lineRule="auto"/>
              <w:jc w:val="center"/>
              <w:rPr>
                <w:rFonts w:hint="eastAsia" w:ascii="宋体" w:hAnsi="宋体" w:cs="宋体"/>
                <w:color w:val="auto"/>
                <w:szCs w:val="21"/>
                <w:highlight w:val="none"/>
              </w:rPr>
            </w:pPr>
            <w:r>
              <w:rPr>
                <w:rFonts w:hint="eastAsia" w:ascii="宋体" w:hAnsi="宋体" w:cs="宋体"/>
                <w:color w:val="auto"/>
                <w:szCs w:val="21"/>
                <w:highlight w:val="none"/>
              </w:rPr>
              <w:t>联系人、联系方式</w:t>
            </w:r>
          </w:p>
        </w:tc>
      </w:tr>
      <w:tr w14:paraId="6C068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093" w:type="dxa"/>
          </w:tcPr>
          <w:p w14:paraId="6EDF9B1E">
            <w:pPr>
              <w:spacing w:after="120" w:line="240" w:lineRule="auto"/>
              <w:jc w:val="left"/>
              <w:rPr>
                <w:rFonts w:hint="eastAsia" w:ascii="宋体" w:hAnsi="宋体" w:cs="宋体"/>
                <w:color w:val="auto"/>
                <w:szCs w:val="21"/>
                <w:highlight w:val="none"/>
              </w:rPr>
            </w:pPr>
          </w:p>
        </w:tc>
        <w:tc>
          <w:tcPr>
            <w:tcW w:w="1662" w:type="dxa"/>
          </w:tcPr>
          <w:p w14:paraId="7CB76156">
            <w:pPr>
              <w:spacing w:after="120" w:line="240" w:lineRule="auto"/>
              <w:jc w:val="left"/>
              <w:rPr>
                <w:rFonts w:hint="eastAsia" w:ascii="宋体" w:hAnsi="宋体" w:cs="宋体"/>
                <w:color w:val="auto"/>
                <w:szCs w:val="21"/>
                <w:highlight w:val="none"/>
              </w:rPr>
            </w:pPr>
          </w:p>
        </w:tc>
        <w:tc>
          <w:tcPr>
            <w:tcW w:w="1598" w:type="dxa"/>
          </w:tcPr>
          <w:p w14:paraId="5EB404F2">
            <w:pPr>
              <w:spacing w:after="120" w:line="240" w:lineRule="auto"/>
              <w:jc w:val="left"/>
              <w:rPr>
                <w:rFonts w:hint="eastAsia" w:ascii="宋体" w:hAnsi="宋体" w:cs="宋体"/>
                <w:color w:val="auto"/>
                <w:szCs w:val="21"/>
                <w:highlight w:val="none"/>
              </w:rPr>
            </w:pPr>
          </w:p>
        </w:tc>
        <w:tc>
          <w:tcPr>
            <w:tcW w:w="1134" w:type="dxa"/>
          </w:tcPr>
          <w:p w14:paraId="76510250">
            <w:pPr>
              <w:spacing w:after="120" w:line="240" w:lineRule="auto"/>
              <w:jc w:val="left"/>
              <w:rPr>
                <w:rFonts w:hint="eastAsia" w:ascii="宋体" w:hAnsi="宋体" w:cs="宋体"/>
                <w:color w:val="auto"/>
                <w:szCs w:val="21"/>
                <w:highlight w:val="none"/>
              </w:rPr>
            </w:pPr>
          </w:p>
        </w:tc>
        <w:tc>
          <w:tcPr>
            <w:tcW w:w="2268" w:type="dxa"/>
          </w:tcPr>
          <w:p w14:paraId="464E109A">
            <w:pPr>
              <w:spacing w:after="120" w:line="240" w:lineRule="auto"/>
              <w:jc w:val="left"/>
              <w:rPr>
                <w:rFonts w:hint="eastAsia" w:ascii="宋体" w:hAnsi="宋体" w:cs="宋体"/>
                <w:color w:val="auto"/>
                <w:szCs w:val="21"/>
                <w:highlight w:val="none"/>
              </w:rPr>
            </w:pPr>
          </w:p>
        </w:tc>
      </w:tr>
      <w:tr w14:paraId="6ACC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093" w:type="dxa"/>
          </w:tcPr>
          <w:p w14:paraId="7300E803">
            <w:pPr>
              <w:spacing w:after="120" w:line="240" w:lineRule="auto"/>
              <w:jc w:val="left"/>
              <w:rPr>
                <w:rFonts w:hint="eastAsia" w:ascii="宋体" w:hAnsi="宋体" w:cs="宋体"/>
                <w:color w:val="auto"/>
                <w:szCs w:val="21"/>
                <w:highlight w:val="none"/>
              </w:rPr>
            </w:pPr>
          </w:p>
        </w:tc>
        <w:tc>
          <w:tcPr>
            <w:tcW w:w="1662" w:type="dxa"/>
          </w:tcPr>
          <w:p w14:paraId="51AAD498">
            <w:pPr>
              <w:spacing w:after="120" w:line="240" w:lineRule="auto"/>
              <w:jc w:val="left"/>
              <w:rPr>
                <w:rFonts w:hint="eastAsia" w:ascii="宋体" w:hAnsi="宋体" w:cs="宋体"/>
                <w:color w:val="auto"/>
                <w:szCs w:val="21"/>
                <w:highlight w:val="none"/>
              </w:rPr>
            </w:pPr>
          </w:p>
        </w:tc>
        <w:tc>
          <w:tcPr>
            <w:tcW w:w="1598" w:type="dxa"/>
          </w:tcPr>
          <w:p w14:paraId="5B57DB80">
            <w:pPr>
              <w:spacing w:after="120" w:line="240" w:lineRule="auto"/>
              <w:jc w:val="left"/>
              <w:rPr>
                <w:rFonts w:hint="eastAsia" w:ascii="宋体" w:hAnsi="宋体" w:cs="宋体"/>
                <w:color w:val="auto"/>
                <w:szCs w:val="21"/>
                <w:highlight w:val="none"/>
              </w:rPr>
            </w:pPr>
          </w:p>
        </w:tc>
        <w:tc>
          <w:tcPr>
            <w:tcW w:w="1134" w:type="dxa"/>
          </w:tcPr>
          <w:p w14:paraId="0DB55001">
            <w:pPr>
              <w:spacing w:after="120" w:line="240" w:lineRule="auto"/>
              <w:jc w:val="left"/>
              <w:rPr>
                <w:rFonts w:hint="eastAsia" w:ascii="宋体" w:hAnsi="宋体" w:cs="宋体"/>
                <w:color w:val="auto"/>
                <w:szCs w:val="21"/>
                <w:highlight w:val="none"/>
              </w:rPr>
            </w:pPr>
          </w:p>
        </w:tc>
        <w:tc>
          <w:tcPr>
            <w:tcW w:w="2268" w:type="dxa"/>
          </w:tcPr>
          <w:p w14:paraId="429E2A84">
            <w:pPr>
              <w:spacing w:after="120" w:line="240" w:lineRule="auto"/>
              <w:jc w:val="left"/>
              <w:rPr>
                <w:rFonts w:hint="eastAsia" w:ascii="宋体" w:hAnsi="宋体" w:cs="宋体"/>
                <w:color w:val="auto"/>
                <w:szCs w:val="21"/>
                <w:highlight w:val="none"/>
              </w:rPr>
            </w:pPr>
          </w:p>
        </w:tc>
      </w:tr>
      <w:tr w14:paraId="31600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093" w:type="dxa"/>
          </w:tcPr>
          <w:p w14:paraId="2A980DB5">
            <w:pPr>
              <w:spacing w:after="120" w:line="240" w:lineRule="auto"/>
              <w:jc w:val="left"/>
              <w:rPr>
                <w:rFonts w:hint="eastAsia" w:ascii="宋体" w:hAnsi="宋体" w:cs="宋体"/>
                <w:color w:val="auto"/>
                <w:szCs w:val="21"/>
                <w:highlight w:val="none"/>
              </w:rPr>
            </w:pPr>
          </w:p>
        </w:tc>
        <w:tc>
          <w:tcPr>
            <w:tcW w:w="1662" w:type="dxa"/>
          </w:tcPr>
          <w:p w14:paraId="050EE206">
            <w:pPr>
              <w:spacing w:after="120" w:line="240" w:lineRule="auto"/>
              <w:jc w:val="left"/>
              <w:rPr>
                <w:rFonts w:hint="eastAsia" w:ascii="宋体" w:hAnsi="宋体" w:cs="宋体"/>
                <w:color w:val="auto"/>
                <w:szCs w:val="21"/>
                <w:highlight w:val="none"/>
              </w:rPr>
            </w:pPr>
          </w:p>
        </w:tc>
        <w:tc>
          <w:tcPr>
            <w:tcW w:w="1598" w:type="dxa"/>
          </w:tcPr>
          <w:p w14:paraId="0CBD2095">
            <w:pPr>
              <w:spacing w:after="120" w:line="240" w:lineRule="auto"/>
              <w:jc w:val="left"/>
              <w:rPr>
                <w:rFonts w:hint="eastAsia" w:ascii="宋体" w:hAnsi="宋体" w:cs="宋体"/>
                <w:color w:val="auto"/>
                <w:szCs w:val="21"/>
                <w:highlight w:val="none"/>
              </w:rPr>
            </w:pPr>
          </w:p>
        </w:tc>
        <w:tc>
          <w:tcPr>
            <w:tcW w:w="1134" w:type="dxa"/>
          </w:tcPr>
          <w:p w14:paraId="558364AC">
            <w:pPr>
              <w:spacing w:after="120" w:line="240" w:lineRule="auto"/>
              <w:jc w:val="left"/>
              <w:rPr>
                <w:rFonts w:hint="eastAsia" w:ascii="宋体" w:hAnsi="宋体" w:cs="宋体"/>
                <w:color w:val="auto"/>
                <w:szCs w:val="21"/>
                <w:highlight w:val="none"/>
              </w:rPr>
            </w:pPr>
          </w:p>
        </w:tc>
        <w:tc>
          <w:tcPr>
            <w:tcW w:w="2268" w:type="dxa"/>
          </w:tcPr>
          <w:p w14:paraId="4203FF11">
            <w:pPr>
              <w:spacing w:after="120" w:line="240" w:lineRule="auto"/>
              <w:jc w:val="left"/>
              <w:rPr>
                <w:rFonts w:hint="eastAsia" w:ascii="宋体" w:hAnsi="宋体" w:cs="宋体"/>
                <w:color w:val="auto"/>
                <w:szCs w:val="21"/>
                <w:highlight w:val="none"/>
              </w:rPr>
            </w:pPr>
          </w:p>
        </w:tc>
      </w:tr>
      <w:tr w14:paraId="729FE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093" w:type="dxa"/>
          </w:tcPr>
          <w:p w14:paraId="75CA26E1">
            <w:pPr>
              <w:spacing w:after="120" w:line="240" w:lineRule="auto"/>
              <w:jc w:val="left"/>
              <w:rPr>
                <w:rFonts w:hint="eastAsia" w:ascii="宋体" w:hAnsi="宋体" w:cs="宋体"/>
                <w:color w:val="auto"/>
                <w:szCs w:val="21"/>
                <w:highlight w:val="none"/>
              </w:rPr>
            </w:pPr>
          </w:p>
        </w:tc>
        <w:tc>
          <w:tcPr>
            <w:tcW w:w="1662" w:type="dxa"/>
          </w:tcPr>
          <w:p w14:paraId="6B9312CB">
            <w:pPr>
              <w:spacing w:after="120" w:line="240" w:lineRule="auto"/>
              <w:jc w:val="left"/>
              <w:rPr>
                <w:rFonts w:hint="eastAsia" w:ascii="宋体" w:hAnsi="宋体" w:cs="宋体"/>
                <w:color w:val="auto"/>
                <w:szCs w:val="21"/>
                <w:highlight w:val="none"/>
              </w:rPr>
            </w:pPr>
          </w:p>
        </w:tc>
        <w:tc>
          <w:tcPr>
            <w:tcW w:w="1598" w:type="dxa"/>
          </w:tcPr>
          <w:p w14:paraId="72444DC1">
            <w:pPr>
              <w:spacing w:after="120" w:line="240" w:lineRule="auto"/>
              <w:jc w:val="left"/>
              <w:rPr>
                <w:rFonts w:hint="eastAsia" w:ascii="宋体" w:hAnsi="宋体" w:cs="宋体"/>
                <w:color w:val="auto"/>
                <w:szCs w:val="21"/>
                <w:highlight w:val="none"/>
              </w:rPr>
            </w:pPr>
          </w:p>
        </w:tc>
        <w:tc>
          <w:tcPr>
            <w:tcW w:w="1134" w:type="dxa"/>
          </w:tcPr>
          <w:p w14:paraId="2CB3D0BA">
            <w:pPr>
              <w:spacing w:after="120" w:line="240" w:lineRule="auto"/>
              <w:jc w:val="left"/>
              <w:rPr>
                <w:rFonts w:hint="eastAsia" w:ascii="宋体" w:hAnsi="宋体" w:cs="宋体"/>
                <w:color w:val="auto"/>
                <w:szCs w:val="21"/>
                <w:highlight w:val="none"/>
              </w:rPr>
            </w:pPr>
          </w:p>
        </w:tc>
        <w:tc>
          <w:tcPr>
            <w:tcW w:w="2268" w:type="dxa"/>
          </w:tcPr>
          <w:p w14:paraId="4B3CD160">
            <w:pPr>
              <w:spacing w:after="120" w:line="240" w:lineRule="auto"/>
              <w:jc w:val="left"/>
              <w:rPr>
                <w:rFonts w:hint="eastAsia" w:ascii="宋体" w:hAnsi="宋体" w:cs="宋体"/>
                <w:color w:val="auto"/>
                <w:szCs w:val="21"/>
                <w:highlight w:val="none"/>
              </w:rPr>
            </w:pPr>
          </w:p>
        </w:tc>
      </w:tr>
      <w:tr w14:paraId="41C79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093" w:type="dxa"/>
          </w:tcPr>
          <w:p w14:paraId="1B6F42B1">
            <w:pPr>
              <w:spacing w:after="120" w:line="240" w:lineRule="auto"/>
              <w:jc w:val="left"/>
              <w:rPr>
                <w:rFonts w:hint="eastAsia" w:ascii="宋体" w:hAnsi="宋体" w:cs="宋体"/>
                <w:color w:val="auto"/>
                <w:szCs w:val="21"/>
                <w:highlight w:val="none"/>
              </w:rPr>
            </w:pPr>
          </w:p>
        </w:tc>
        <w:tc>
          <w:tcPr>
            <w:tcW w:w="1662" w:type="dxa"/>
          </w:tcPr>
          <w:p w14:paraId="37A8C8E2">
            <w:pPr>
              <w:spacing w:after="120" w:line="240" w:lineRule="auto"/>
              <w:jc w:val="left"/>
              <w:rPr>
                <w:rFonts w:hint="eastAsia" w:ascii="宋体" w:hAnsi="宋体" w:cs="宋体"/>
                <w:color w:val="auto"/>
                <w:szCs w:val="21"/>
                <w:highlight w:val="none"/>
              </w:rPr>
            </w:pPr>
          </w:p>
        </w:tc>
        <w:tc>
          <w:tcPr>
            <w:tcW w:w="1598" w:type="dxa"/>
          </w:tcPr>
          <w:p w14:paraId="33A7634D">
            <w:pPr>
              <w:spacing w:after="120" w:line="240" w:lineRule="auto"/>
              <w:jc w:val="left"/>
              <w:rPr>
                <w:rFonts w:hint="eastAsia" w:ascii="宋体" w:hAnsi="宋体" w:cs="宋体"/>
                <w:color w:val="auto"/>
                <w:szCs w:val="21"/>
                <w:highlight w:val="none"/>
              </w:rPr>
            </w:pPr>
          </w:p>
        </w:tc>
        <w:tc>
          <w:tcPr>
            <w:tcW w:w="1134" w:type="dxa"/>
          </w:tcPr>
          <w:p w14:paraId="01DEDC81">
            <w:pPr>
              <w:spacing w:after="120" w:line="240" w:lineRule="auto"/>
              <w:jc w:val="left"/>
              <w:rPr>
                <w:rFonts w:hint="eastAsia" w:ascii="宋体" w:hAnsi="宋体" w:cs="宋体"/>
                <w:color w:val="auto"/>
                <w:szCs w:val="21"/>
                <w:highlight w:val="none"/>
              </w:rPr>
            </w:pPr>
          </w:p>
        </w:tc>
        <w:tc>
          <w:tcPr>
            <w:tcW w:w="2268" w:type="dxa"/>
          </w:tcPr>
          <w:p w14:paraId="2A713FC0">
            <w:pPr>
              <w:spacing w:after="120" w:line="240" w:lineRule="auto"/>
              <w:jc w:val="left"/>
              <w:rPr>
                <w:rFonts w:hint="eastAsia" w:ascii="宋体" w:hAnsi="宋体" w:cs="宋体"/>
                <w:color w:val="auto"/>
                <w:szCs w:val="21"/>
                <w:highlight w:val="none"/>
              </w:rPr>
            </w:pPr>
          </w:p>
        </w:tc>
      </w:tr>
    </w:tbl>
    <w:p w14:paraId="3418A1A2">
      <w:pPr>
        <w:spacing w:after="120" w:line="240" w:lineRule="auto"/>
        <w:jc w:val="left"/>
        <w:rPr>
          <w:rFonts w:hint="eastAsia" w:ascii="宋体" w:hAnsi="宋体" w:cs="宋体"/>
          <w:color w:val="auto"/>
          <w:szCs w:val="21"/>
          <w:highlight w:val="none"/>
        </w:rPr>
      </w:pPr>
      <w:bookmarkStart w:id="46" w:name="_Hlk96602173"/>
      <w:r>
        <w:rPr>
          <w:rFonts w:hint="eastAsia" w:ascii="宋体" w:hAnsi="宋体" w:cs="宋体"/>
          <w:color w:val="auto"/>
          <w:szCs w:val="21"/>
          <w:highlight w:val="none"/>
        </w:rPr>
        <w:t>注：1、此表如不符合投标人实际情况，可自行制作。</w:t>
      </w:r>
    </w:p>
    <w:p w14:paraId="3F090DBA">
      <w:pPr>
        <w:spacing w:after="120" w:line="24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2、提供合同关键页复印件，包括合同首页、签字盖章页、能反映具体内容的合同并加盖公章。</w:t>
      </w:r>
    </w:p>
    <w:bookmarkEnd w:id="46"/>
    <w:p w14:paraId="63D96201">
      <w:pPr>
        <w:spacing w:after="120" w:line="240" w:lineRule="auto"/>
        <w:jc w:val="left"/>
        <w:rPr>
          <w:rFonts w:hint="eastAsia" w:ascii="宋体" w:hAnsi="宋体" w:cs="宋体"/>
          <w:color w:val="auto"/>
          <w:szCs w:val="21"/>
          <w:highlight w:val="none"/>
        </w:rPr>
      </w:pPr>
    </w:p>
    <w:p w14:paraId="291D8274">
      <w:pPr>
        <w:spacing w:after="120" w:line="240" w:lineRule="auto"/>
        <w:jc w:val="left"/>
        <w:rPr>
          <w:rFonts w:hint="eastAsia" w:ascii="宋体" w:hAnsi="宋体" w:cs="宋体"/>
          <w:color w:val="auto"/>
          <w:szCs w:val="21"/>
          <w:highlight w:val="none"/>
        </w:rPr>
      </w:pPr>
    </w:p>
    <w:p w14:paraId="54F5F5EB">
      <w:pPr>
        <w:spacing w:after="120" w:line="240" w:lineRule="auto"/>
        <w:jc w:val="left"/>
        <w:rPr>
          <w:rFonts w:hint="eastAsia" w:ascii="宋体" w:hAnsi="宋体" w:cs="宋体"/>
          <w:color w:val="auto"/>
          <w:szCs w:val="21"/>
          <w:highlight w:val="none"/>
        </w:rPr>
      </w:pPr>
    </w:p>
    <w:p w14:paraId="1DAF90DF">
      <w:pPr>
        <w:widowControl/>
        <w:snapToGrid w:val="0"/>
        <w:spacing w:before="120" w:beforeLines="50" w:after="120" w:afterLines="50" w:line="360" w:lineRule="exact"/>
        <w:rPr>
          <w:color w:val="auto"/>
          <w:szCs w:val="21"/>
          <w:highlight w:val="none"/>
          <w:u w:val="single"/>
        </w:rPr>
      </w:pPr>
      <w:r>
        <w:rPr>
          <w:rFonts w:hint="eastAsia"/>
          <w:color w:val="auto"/>
          <w:szCs w:val="21"/>
          <w:highlight w:val="none"/>
        </w:rPr>
        <w:t>投标人（盖公章）：</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p>
    <w:p w14:paraId="39712954">
      <w:pPr>
        <w:widowControl/>
        <w:tabs>
          <w:tab w:val="left" w:pos="3840"/>
        </w:tabs>
        <w:snapToGrid w:val="0"/>
        <w:spacing w:before="120" w:beforeLines="50" w:after="120" w:afterLines="50" w:line="360" w:lineRule="exact"/>
        <w:rPr>
          <w:color w:val="auto"/>
          <w:szCs w:val="21"/>
          <w:highlight w:val="none"/>
          <w:u w:val="single"/>
        </w:rPr>
      </w:pPr>
      <w:r>
        <w:rPr>
          <w:rFonts w:hint="eastAsia"/>
          <w:color w:val="auto"/>
          <w:szCs w:val="21"/>
          <w:highlight w:val="none"/>
        </w:rPr>
        <w:t>法定代表人（或授权代表）（签字或盖章）：</w:t>
      </w:r>
      <w:r>
        <w:rPr>
          <w:color w:val="auto"/>
          <w:szCs w:val="21"/>
          <w:highlight w:val="none"/>
          <w:u w:val="single"/>
        </w:rPr>
        <w:t xml:space="preserve">         </w:t>
      </w:r>
      <w:r>
        <w:rPr>
          <w:rFonts w:hint="eastAsia"/>
          <w:color w:val="auto"/>
          <w:szCs w:val="21"/>
          <w:highlight w:val="none"/>
          <w:u w:val="single"/>
        </w:rPr>
        <w:t>.</w:t>
      </w:r>
    </w:p>
    <w:p w14:paraId="3F4F39F7">
      <w:pPr>
        <w:spacing w:after="50" w:line="360" w:lineRule="exact"/>
        <w:jc w:val="left"/>
        <w:rPr>
          <w:rFonts w:hint="eastAsia" w:ascii="宋体" w:hAnsi="宋体" w:cs="宋体"/>
          <w:color w:val="auto"/>
          <w:szCs w:val="21"/>
          <w:highlight w:val="none"/>
        </w:rPr>
      </w:pPr>
      <w:r>
        <w:rPr>
          <w:rFonts w:hint="eastAsia"/>
          <w:color w:val="auto"/>
          <w:szCs w:val="21"/>
          <w:highlight w:val="none"/>
        </w:rPr>
        <w:t>日期：</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年</w:t>
      </w:r>
      <w:r>
        <w:rPr>
          <w:color w:val="auto"/>
          <w:szCs w:val="21"/>
          <w:highlight w:val="none"/>
          <w:u w:val="single"/>
        </w:rPr>
        <w:t xml:space="preserve">  </w:t>
      </w:r>
      <w:r>
        <w:rPr>
          <w:rFonts w:hint="eastAsia"/>
          <w:color w:val="auto"/>
          <w:szCs w:val="21"/>
          <w:highlight w:val="none"/>
          <w:u w:val="single"/>
        </w:rPr>
        <w:t>月</w:t>
      </w:r>
      <w:r>
        <w:rPr>
          <w:color w:val="auto"/>
          <w:szCs w:val="21"/>
          <w:highlight w:val="none"/>
          <w:u w:val="single"/>
        </w:rPr>
        <w:t xml:space="preserve">  </w:t>
      </w:r>
      <w:r>
        <w:rPr>
          <w:rFonts w:hint="eastAsia" w:ascii="宋体" w:hAnsi="宋体" w:cs="宋体"/>
          <w:color w:val="auto"/>
          <w:szCs w:val="21"/>
          <w:highlight w:val="none"/>
        </w:rPr>
        <w:t>日</w:t>
      </w:r>
    </w:p>
    <w:p w14:paraId="11C3BAFA">
      <w:pPr>
        <w:snapToGrid w:val="0"/>
        <w:spacing w:line="360" w:lineRule="auto"/>
        <w:rPr>
          <w:rFonts w:hint="eastAsia" w:ascii="宋体" w:hAnsi="宋体" w:cs="宋体"/>
          <w:b/>
          <w:color w:val="auto"/>
          <w:szCs w:val="21"/>
          <w:highlight w:val="none"/>
        </w:rPr>
      </w:pPr>
    </w:p>
    <w:p w14:paraId="705CB242">
      <w:pPr>
        <w:snapToGrid w:val="0"/>
        <w:spacing w:line="360" w:lineRule="auto"/>
        <w:rPr>
          <w:rFonts w:hint="eastAsia" w:ascii="宋体" w:hAnsi="宋体" w:cs="宋体"/>
          <w:b/>
          <w:color w:val="auto"/>
          <w:szCs w:val="21"/>
          <w:highlight w:val="none"/>
        </w:rPr>
      </w:pPr>
    </w:p>
    <w:p w14:paraId="71E7BE62">
      <w:pPr>
        <w:snapToGrid w:val="0"/>
        <w:spacing w:line="360" w:lineRule="auto"/>
        <w:rPr>
          <w:rFonts w:hint="eastAsia" w:ascii="宋体" w:hAnsi="宋体" w:cs="宋体"/>
          <w:b/>
          <w:color w:val="auto"/>
          <w:szCs w:val="21"/>
          <w:highlight w:val="none"/>
        </w:rPr>
      </w:pPr>
    </w:p>
    <w:p w14:paraId="4912BE44">
      <w:pPr>
        <w:pStyle w:val="39"/>
        <w:ind w:firstLine="466"/>
        <w:rPr>
          <w:rFonts w:hAnsi="宋体"/>
          <w:b/>
          <w:color w:val="auto"/>
          <w:szCs w:val="21"/>
          <w:highlight w:val="none"/>
        </w:rPr>
      </w:pPr>
    </w:p>
    <w:p w14:paraId="1C141E4B">
      <w:pPr>
        <w:pStyle w:val="39"/>
        <w:ind w:firstLine="466"/>
        <w:rPr>
          <w:rFonts w:hAnsi="宋体"/>
          <w:b/>
          <w:color w:val="auto"/>
          <w:szCs w:val="21"/>
          <w:highlight w:val="none"/>
        </w:rPr>
      </w:pPr>
    </w:p>
    <w:p w14:paraId="1C1631C6">
      <w:pPr>
        <w:pStyle w:val="39"/>
        <w:ind w:firstLine="466"/>
        <w:rPr>
          <w:rFonts w:hAnsi="宋体"/>
          <w:b/>
          <w:color w:val="auto"/>
          <w:szCs w:val="21"/>
          <w:highlight w:val="none"/>
        </w:rPr>
      </w:pPr>
    </w:p>
    <w:p w14:paraId="746A7590">
      <w:pPr>
        <w:spacing w:after="120"/>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（5）招标文件要求的或投标人认为有必要提供的其他情况说明或资质证书（若有，提供扫描件加盖公章）；</w:t>
      </w:r>
    </w:p>
    <w:p w14:paraId="5F22EF9E">
      <w:pPr>
        <w:spacing w:after="120"/>
        <w:ind w:firstLine="422" w:firstLineChars="200"/>
        <w:rPr>
          <w:rFonts w:hint="eastAsia" w:ascii="宋体" w:hAnsi="宋体" w:cs="宋体"/>
          <w:b/>
          <w:bCs/>
          <w:color w:val="auto"/>
          <w:szCs w:val="21"/>
          <w:highlight w:val="none"/>
        </w:rPr>
      </w:pPr>
    </w:p>
    <w:p w14:paraId="0C982E1E">
      <w:pPr>
        <w:spacing w:after="120"/>
        <w:ind w:firstLine="422" w:firstLineChars="200"/>
        <w:rPr>
          <w:rFonts w:hint="eastAsia" w:ascii="宋体" w:hAnsi="宋体" w:cs="宋体"/>
          <w:b/>
          <w:bCs/>
          <w:color w:val="auto"/>
          <w:szCs w:val="21"/>
          <w:highlight w:val="none"/>
        </w:rPr>
      </w:pPr>
    </w:p>
    <w:p w14:paraId="57A60921">
      <w:pPr>
        <w:spacing w:after="120"/>
        <w:ind w:firstLine="422" w:firstLineChars="200"/>
        <w:rPr>
          <w:rFonts w:hint="eastAsia" w:ascii="宋体" w:hAnsi="宋体" w:cs="宋体"/>
          <w:b/>
          <w:bCs/>
          <w:color w:val="auto"/>
          <w:szCs w:val="21"/>
          <w:highlight w:val="none"/>
        </w:rPr>
      </w:pPr>
    </w:p>
    <w:p w14:paraId="388F99E2">
      <w:pPr>
        <w:spacing w:after="120"/>
        <w:ind w:firstLine="422" w:firstLineChars="200"/>
        <w:rPr>
          <w:rFonts w:hint="eastAsia" w:ascii="宋体" w:hAnsi="宋体" w:cs="宋体"/>
          <w:b/>
          <w:bCs/>
          <w:color w:val="auto"/>
          <w:szCs w:val="21"/>
          <w:highlight w:val="none"/>
        </w:rPr>
      </w:pPr>
    </w:p>
    <w:p w14:paraId="2F836FEA">
      <w:pPr>
        <w:spacing w:after="120"/>
        <w:ind w:firstLine="422" w:firstLineChars="200"/>
        <w:rPr>
          <w:rFonts w:hint="eastAsia" w:ascii="宋体" w:hAnsi="宋体" w:cs="宋体"/>
          <w:b/>
          <w:bCs/>
          <w:color w:val="auto"/>
          <w:szCs w:val="21"/>
          <w:highlight w:val="none"/>
        </w:rPr>
      </w:pPr>
    </w:p>
    <w:p w14:paraId="73136C8D">
      <w:pPr>
        <w:spacing w:after="120"/>
        <w:ind w:firstLine="422" w:firstLineChars="200"/>
        <w:rPr>
          <w:rFonts w:hint="eastAsia" w:ascii="宋体" w:hAnsi="宋体" w:cs="宋体"/>
          <w:b/>
          <w:bCs/>
          <w:color w:val="auto"/>
          <w:szCs w:val="21"/>
          <w:highlight w:val="none"/>
        </w:rPr>
      </w:pPr>
    </w:p>
    <w:p w14:paraId="64489747">
      <w:pPr>
        <w:spacing w:after="120"/>
        <w:ind w:firstLine="422" w:firstLineChars="200"/>
        <w:rPr>
          <w:rFonts w:hint="eastAsia" w:ascii="宋体" w:hAnsi="宋体" w:cs="宋体"/>
          <w:b/>
          <w:bCs/>
          <w:color w:val="auto"/>
          <w:szCs w:val="21"/>
          <w:highlight w:val="none"/>
        </w:rPr>
      </w:pPr>
    </w:p>
    <w:p w14:paraId="3B4467F3">
      <w:pPr>
        <w:spacing w:after="120"/>
        <w:ind w:firstLine="422" w:firstLineChars="200"/>
        <w:rPr>
          <w:rFonts w:hint="eastAsia" w:ascii="宋体" w:hAnsi="宋体" w:cs="宋体"/>
          <w:b/>
          <w:bCs/>
          <w:color w:val="auto"/>
          <w:szCs w:val="21"/>
          <w:highlight w:val="none"/>
        </w:rPr>
      </w:pPr>
    </w:p>
    <w:p w14:paraId="3C13B4F3">
      <w:pPr>
        <w:spacing w:after="120"/>
        <w:ind w:firstLine="422" w:firstLineChars="200"/>
        <w:rPr>
          <w:rFonts w:hint="eastAsia" w:ascii="宋体" w:hAnsi="宋体" w:cs="宋体"/>
          <w:b/>
          <w:bCs/>
          <w:color w:val="auto"/>
          <w:szCs w:val="21"/>
          <w:highlight w:val="none"/>
        </w:rPr>
      </w:pPr>
    </w:p>
    <w:p w14:paraId="503808BB">
      <w:pPr>
        <w:spacing w:after="120"/>
        <w:ind w:firstLine="422" w:firstLineChars="200"/>
        <w:rPr>
          <w:rFonts w:hint="eastAsia" w:ascii="宋体" w:hAnsi="宋体" w:cs="宋体"/>
          <w:b/>
          <w:bCs/>
          <w:color w:val="auto"/>
          <w:szCs w:val="21"/>
          <w:highlight w:val="none"/>
        </w:rPr>
      </w:pPr>
    </w:p>
    <w:p w14:paraId="7D37F408">
      <w:pPr>
        <w:spacing w:after="120"/>
        <w:ind w:firstLine="422" w:firstLineChars="200"/>
        <w:rPr>
          <w:rFonts w:hint="eastAsia" w:ascii="宋体" w:hAnsi="宋体" w:cs="宋体"/>
          <w:b/>
          <w:bCs/>
          <w:color w:val="auto"/>
          <w:szCs w:val="21"/>
          <w:highlight w:val="none"/>
        </w:rPr>
      </w:pPr>
    </w:p>
    <w:p w14:paraId="40C1DB67">
      <w:pPr>
        <w:spacing w:after="120"/>
        <w:ind w:firstLine="422" w:firstLineChars="200"/>
        <w:rPr>
          <w:rFonts w:hint="eastAsia" w:ascii="宋体" w:hAnsi="宋体" w:cs="宋体"/>
          <w:b/>
          <w:bCs/>
          <w:color w:val="auto"/>
          <w:szCs w:val="21"/>
          <w:highlight w:val="none"/>
        </w:rPr>
      </w:pPr>
    </w:p>
    <w:p w14:paraId="78E1A0B0">
      <w:pPr>
        <w:spacing w:after="120"/>
        <w:ind w:firstLine="422" w:firstLineChars="200"/>
        <w:rPr>
          <w:rFonts w:hint="eastAsia" w:ascii="宋体" w:hAnsi="宋体" w:cs="宋体"/>
          <w:b/>
          <w:bCs/>
          <w:color w:val="auto"/>
          <w:szCs w:val="21"/>
          <w:highlight w:val="none"/>
        </w:rPr>
      </w:pPr>
    </w:p>
    <w:p w14:paraId="1C4E9A90">
      <w:pPr>
        <w:spacing w:after="120"/>
        <w:ind w:firstLine="422" w:firstLineChars="200"/>
        <w:rPr>
          <w:rFonts w:hint="eastAsia" w:ascii="宋体" w:hAnsi="宋体" w:cs="宋体"/>
          <w:b/>
          <w:bCs/>
          <w:color w:val="auto"/>
          <w:szCs w:val="21"/>
          <w:highlight w:val="none"/>
        </w:rPr>
      </w:pPr>
    </w:p>
    <w:p w14:paraId="7574A0A2">
      <w:pPr>
        <w:spacing w:after="120"/>
        <w:ind w:firstLine="422" w:firstLineChars="200"/>
        <w:rPr>
          <w:rFonts w:hint="eastAsia" w:ascii="宋体" w:hAnsi="宋体" w:cs="宋体"/>
          <w:b/>
          <w:bCs/>
          <w:color w:val="auto"/>
          <w:szCs w:val="21"/>
          <w:highlight w:val="none"/>
        </w:rPr>
      </w:pPr>
    </w:p>
    <w:p w14:paraId="431DED9F">
      <w:pPr>
        <w:spacing w:after="120"/>
        <w:ind w:firstLine="422" w:firstLineChars="200"/>
        <w:rPr>
          <w:rFonts w:hint="eastAsia" w:ascii="宋体" w:hAnsi="宋体" w:cs="宋体"/>
          <w:b/>
          <w:bCs/>
          <w:color w:val="auto"/>
          <w:szCs w:val="21"/>
          <w:highlight w:val="none"/>
        </w:rPr>
      </w:pPr>
    </w:p>
    <w:p w14:paraId="74A4F675">
      <w:pPr>
        <w:spacing w:after="120"/>
        <w:ind w:firstLine="422" w:firstLineChars="200"/>
        <w:rPr>
          <w:rFonts w:hint="eastAsia" w:ascii="宋体" w:hAnsi="宋体" w:cs="宋体"/>
          <w:b/>
          <w:bCs/>
          <w:color w:val="auto"/>
          <w:szCs w:val="21"/>
          <w:highlight w:val="none"/>
        </w:rPr>
      </w:pPr>
    </w:p>
    <w:p w14:paraId="1A514C60">
      <w:pPr>
        <w:spacing w:after="120"/>
        <w:ind w:firstLine="422" w:firstLineChars="200"/>
        <w:rPr>
          <w:rFonts w:hint="eastAsia" w:ascii="宋体" w:hAnsi="宋体" w:cs="宋体"/>
          <w:b/>
          <w:bCs/>
          <w:color w:val="auto"/>
          <w:szCs w:val="21"/>
          <w:highlight w:val="none"/>
        </w:rPr>
      </w:pPr>
    </w:p>
    <w:p w14:paraId="62847618">
      <w:pPr>
        <w:spacing w:after="120"/>
        <w:ind w:firstLine="422" w:firstLineChars="200"/>
        <w:rPr>
          <w:rFonts w:hint="eastAsia" w:ascii="宋体" w:hAnsi="宋体" w:cs="宋体"/>
          <w:b/>
          <w:bCs/>
          <w:color w:val="auto"/>
          <w:szCs w:val="21"/>
          <w:highlight w:val="none"/>
        </w:rPr>
      </w:pPr>
    </w:p>
    <w:p w14:paraId="6215C13F">
      <w:pPr>
        <w:spacing w:after="120"/>
        <w:ind w:firstLine="422" w:firstLineChars="200"/>
        <w:rPr>
          <w:rFonts w:hint="eastAsia" w:ascii="宋体" w:hAnsi="宋体" w:cs="宋体"/>
          <w:b/>
          <w:bCs/>
          <w:color w:val="auto"/>
          <w:szCs w:val="21"/>
          <w:highlight w:val="none"/>
        </w:rPr>
      </w:pPr>
    </w:p>
    <w:p w14:paraId="42DC703E">
      <w:pPr>
        <w:spacing w:after="120"/>
        <w:ind w:firstLine="422" w:firstLineChars="200"/>
        <w:rPr>
          <w:rFonts w:hint="eastAsia" w:ascii="宋体" w:hAnsi="宋体" w:cs="宋体"/>
          <w:b/>
          <w:bCs/>
          <w:color w:val="auto"/>
          <w:szCs w:val="21"/>
          <w:highlight w:val="none"/>
        </w:rPr>
      </w:pPr>
    </w:p>
    <w:p w14:paraId="105FEE80">
      <w:pPr>
        <w:spacing w:after="120"/>
        <w:ind w:firstLine="422" w:firstLineChars="200"/>
        <w:rPr>
          <w:rFonts w:hint="eastAsia" w:ascii="宋体" w:hAnsi="宋体" w:cs="宋体"/>
          <w:b/>
          <w:bCs/>
          <w:color w:val="auto"/>
          <w:szCs w:val="21"/>
          <w:highlight w:val="none"/>
        </w:rPr>
      </w:pPr>
    </w:p>
    <w:p w14:paraId="69277A82">
      <w:pPr>
        <w:spacing w:after="120"/>
        <w:ind w:firstLine="422" w:firstLineChars="200"/>
        <w:rPr>
          <w:rFonts w:hint="eastAsia" w:ascii="宋体" w:hAnsi="宋体" w:cs="宋体"/>
          <w:b/>
          <w:bCs/>
          <w:color w:val="auto"/>
          <w:szCs w:val="21"/>
          <w:highlight w:val="none"/>
        </w:rPr>
      </w:pPr>
    </w:p>
    <w:p w14:paraId="7B8F0FE1">
      <w:pPr>
        <w:spacing w:after="120"/>
        <w:ind w:firstLine="422" w:firstLineChars="200"/>
        <w:rPr>
          <w:rFonts w:hint="eastAsia" w:ascii="宋体" w:hAnsi="宋体" w:cs="宋体"/>
          <w:b/>
          <w:bCs/>
          <w:color w:val="auto"/>
          <w:szCs w:val="21"/>
          <w:highlight w:val="none"/>
        </w:rPr>
      </w:pPr>
    </w:p>
    <w:p w14:paraId="0A3B02F7">
      <w:pPr>
        <w:spacing w:after="120"/>
        <w:ind w:firstLine="422" w:firstLineChars="200"/>
        <w:rPr>
          <w:rFonts w:hint="eastAsia" w:ascii="宋体" w:hAnsi="宋体" w:cs="宋体"/>
          <w:b/>
          <w:bCs/>
          <w:color w:val="auto"/>
          <w:szCs w:val="21"/>
          <w:highlight w:val="none"/>
        </w:rPr>
      </w:pPr>
    </w:p>
    <w:p w14:paraId="3AF30B00">
      <w:pPr>
        <w:spacing w:after="120"/>
        <w:ind w:firstLine="422" w:firstLineChars="200"/>
        <w:rPr>
          <w:rFonts w:hint="eastAsia" w:ascii="宋体" w:hAnsi="宋体" w:cs="宋体"/>
          <w:b/>
          <w:bCs/>
          <w:color w:val="auto"/>
          <w:szCs w:val="21"/>
          <w:highlight w:val="none"/>
        </w:rPr>
      </w:pPr>
    </w:p>
    <w:p w14:paraId="18533F3F">
      <w:pPr>
        <w:spacing w:after="120"/>
        <w:ind w:firstLine="422" w:firstLineChars="200"/>
        <w:rPr>
          <w:rFonts w:hint="eastAsia" w:ascii="宋体" w:hAnsi="宋体" w:cs="宋体"/>
          <w:b/>
          <w:bCs/>
          <w:color w:val="auto"/>
          <w:szCs w:val="21"/>
          <w:highlight w:val="none"/>
        </w:rPr>
      </w:pPr>
    </w:p>
    <w:p w14:paraId="2F479BAD">
      <w:pPr>
        <w:spacing w:after="120"/>
        <w:ind w:firstLine="422" w:firstLineChars="200"/>
        <w:rPr>
          <w:rFonts w:hint="eastAsia" w:ascii="宋体" w:hAnsi="宋体" w:cs="宋体"/>
          <w:b/>
          <w:bCs/>
          <w:color w:val="auto"/>
          <w:szCs w:val="21"/>
          <w:highlight w:val="none"/>
        </w:rPr>
      </w:pPr>
    </w:p>
    <w:p w14:paraId="529590FF">
      <w:pPr>
        <w:spacing w:after="120"/>
        <w:ind w:firstLine="422" w:firstLineChars="200"/>
        <w:rPr>
          <w:rFonts w:hint="eastAsia" w:ascii="宋体" w:hAnsi="宋体" w:cs="宋体"/>
          <w:b/>
          <w:bCs/>
          <w:color w:val="auto"/>
          <w:szCs w:val="21"/>
          <w:highlight w:val="none"/>
        </w:rPr>
      </w:pPr>
    </w:p>
    <w:p w14:paraId="323A1061">
      <w:pPr>
        <w:spacing w:after="120"/>
        <w:ind w:firstLine="422" w:firstLineChars="200"/>
        <w:rPr>
          <w:rFonts w:hint="eastAsia" w:ascii="宋体" w:hAnsi="宋体" w:cs="宋体"/>
          <w:b/>
          <w:bCs/>
          <w:color w:val="auto"/>
          <w:szCs w:val="21"/>
          <w:highlight w:val="none"/>
        </w:rPr>
      </w:pPr>
    </w:p>
    <w:p w14:paraId="1112D378">
      <w:pPr>
        <w:spacing w:after="120"/>
        <w:ind w:firstLine="422" w:firstLineChars="200"/>
        <w:rPr>
          <w:rFonts w:hint="eastAsia" w:ascii="宋体" w:hAnsi="宋体" w:cs="宋体"/>
          <w:b/>
          <w:bCs/>
          <w:color w:val="auto"/>
          <w:szCs w:val="21"/>
          <w:highlight w:val="none"/>
        </w:rPr>
      </w:pPr>
    </w:p>
    <w:p w14:paraId="568F1A17">
      <w:pPr>
        <w:spacing w:after="120"/>
        <w:jc w:val="center"/>
        <w:rPr>
          <w:rFonts w:hint="eastAsia" w:ascii="宋体" w:hAnsi="宋体" w:cs="宋体"/>
          <w:b/>
          <w:bCs/>
          <w:color w:val="auto"/>
          <w:szCs w:val="21"/>
          <w:highlight w:val="none"/>
        </w:rPr>
      </w:pPr>
      <w:r>
        <w:rPr>
          <w:rFonts w:hint="eastAsia" w:ascii="宋体" w:hAnsi="宋体" w:cs="宋体"/>
          <w:b/>
          <w:bCs/>
          <w:color w:val="auto"/>
          <w:szCs w:val="21"/>
          <w:highlight w:val="none"/>
        </w:rPr>
        <w:t>（6）评分标准对应内容要求提供的资料：</w:t>
      </w:r>
    </w:p>
    <w:p w14:paraId="0E42E91F">
      <w:pPr>
        <w:spacing w:after="120"/>
        <w:ind w:firstLine="422" w:firstLineChars="200"/>
        <w:rPr>
          <w:rFonts w:hint="eastAsia" w:ascii="宋体" w:hAnsi="宋体" w:cs="宋体"/>
          <w:b/>
          <w:bCs/>
          <w:color w:val="auto"/>
          <w:szCs w:val="21"/>
          <w:highlight w:val="none"/>
        </w:rPr>
      </w:pPr>
    </w:p>
    <w:p w14:paraId="3E7670B3">
      <w:pPr>
        <w:spacing w:after="120"/>
        <w:ind w:firstLine="422" w:firstLineChars="200"/>
        <w:rPr>
          <w:rFonts w:hint="eastAsia" w:ascii="宋体" w:hAnsi="宋体" w:cs="宋体"/>
          <w:b/>
          <w:bCs/>
          <w:color w:val="auto"/>
          <w:szCs w:val="21"/>
          <w:highlight w:val="none"/>
        </w:rPr>
      </w:pPr>
    </w:p>
    <w:p w14:paraId="6639ACFE">
      <w:pPr>
        <w:spacing w:after="120"/>
        <w:ind w:firstLine="422" w:firstLineChars="200"/>
        <w:rPr>
          <w:rFonts w:hint="eastAsia" w:ascii="宋体" w:hAnsi="宋体" w:cs="宋体"/>
          <w:b/>
          <w:bCs/>
          <w:color w:val="auto"/>
          <w:szCs w:val="21"/>
          <w:highlight w:val="none"/>
        </w:rPr>
      </w:pPr>
    </w:p>
    <w:p w14:paraId="470062D6">
      <w:pPr>
        <w:spacing w:after="120"/>
        <w:ind w:firstLine="422" w:firstLineChars="200"/>
        <w:rPr>
          <w:rFonts w:hint="eastAsia" w:ascii="宋体" w:hAnsi="宋体" w:cs="宋体"/>
          <w:b/>
          <w:bCs/>
          <w:color w:val="auto"/>
          <w:szCs w:val="21"/>
          <w:highlight w:val="none"/>
        </w:rPr>
      </w:pPr>
    </w:p>
    <w:p w14:paraId="7BD18AF5">
      <w:pPr>
        <w:spacing w:after="120"/>
        <w:ind w:firstLine="422" w:firstLineChars="200"/>
        <w:rPr>
          <w:rFonts w:hint="eastAsia" w:ascii="宋体" w:hAnsi="宋体" w:cs="宋体"/>
          <w:b/>
          <w:bCs/>
          <w:color w:val="auto"/>
          <w:szCs w:val="21"/>
          <w:highlight w:val="none"/>
        </w:rPr>
      </w:pPr>
    </w:p>
    <w:p w14:paraId="4403143A">
      <w:pPr>
        <w:spacing w:after="120"/>
        <w:ind w:firstLine="422" w:firstLineChars="200"/>
        <w:rPr>
          <w:rFonts w:hint="eastAsia" w:ascii="宋体" w:hAnsi="宋体" w:cs="宋体"/>
          <w:b/>
          <w:bCs/>
          <w:color w:val="auto"/>
          <w:szCs w:val="21"/>
          <w:highlight w:val="none"/>
        </w:rPr>
      </w:pPr>
    </w:p>
    <w:p w14:paraId="3AC07617">
      <w:pPr>
        <w:spacing w:after="120"/>
        <w:ind w:firstLine="422" w:firstLineChars="200"/>
        <w:rPr>
          <w:rFonts w:hint="eastAsia" w:ascii="宋体" w:hAnsi="宋体" w:cs="宋体"/>
          <w:b/>
          <w:bCs/>
          <w:color w:val="auto"/>
          <w:szCs w:val="21"/>
          <w:highlight w:val="none"/>
        </w:rPr>
      </w:pPr>
    </w:p>
    <w:p w14:paraId="54DD81B2">
      <w:pPr>
        <w:spacing w:after="120"/>
        <w:ind w:firstLine="422" w:firstLineChars="200"/>
        <w:rPr>
          <w:rFonts w:hint="eastAsia" w:ascii="宋体" w:hAnsi="宋体" w:cs="宋体"/>
          <w:b/>
          <w:bCs/>
          <w:color w:val="auto"/>
          <w:szCs w:val="21"/>
          <w:highlight w:val="none"/>
        </w:rPr>
      </w:pPr>
    </w:p>
    <w:p w14:paraId="51848278">
      <w:pPr>
        <w:spacing w:after="120"/>
        <w:ind w:firstLine="422" w:firstLineChars="200"/>
        <w:rPr>
          <w:rFonts w:hint="eastAsia" w:ascii="宋体" w:hAnsi="宋体" w:cs="宋体"/>
          <w:b/>
          <w:bCs/>
          <w:color w:val="auto"/>
          <w:szCs w:val="21"/>
          <w:highlight w:val="none"/>
        </w:rPr>
      </w:pPr>
    </w:p>
    <w:p w14:paraId="1B52BB12">
      <w:pPr>
        <w:spacing w:after="120"/>
        <w:ind w:firstLine="422" w:firstLineChars="200"/>
        <w:rPr>
          <w:rFonts w:hint="eastAsia" w:ascii="宋体" w:hAnsi="宋体" w:cs="宋体"/>
          <w:b/>
          <w:bCs/>
          <w:color w:val="auto"/>
          <w:szCs w:val="21"/>
          <w:highlight w:val="none"/>
        </w:rPr>
      </w:pPr>
    </w:p>
    <w:p w14:paraId="11124CFC">
      <w:pPr>
        <w:spacing w:after="120"/>
        <w:ind w:firstLine="422" w:firstLineChars="200"/>
        <w:rPr>
          <w:rFonts w:hint="eastAsia" w:ascii="宋体" w:hAnsi="宋体" w:cs="宋体"/>
          <w:b/>
          <w:bCs/>
          <w:color w:val="auto"/>
          <w:szCs w:val="21"/>
          <w:highlight w:val="none"/>
        </w:rPr>
      </w:pPr>
    </w:p>
    <w:p w14:paraId="5EAB82CC">
      <w:pPr>
        <w:spacing w:after="120"/>
        <w:ind w:firstLine="422" w:firstLineChars="200"/>
        <w:rPr>
          <w:rFonts w:hint="eastAsia" w:ascii="宋体" w:hAnsi="宋体" w:cs="宋体"/>
          <w:b/>
          <w:bCs/>
          <w:color w:val="auto"/>
          <w:szCs w:val="21"/>
          <w:highlight w:val="none"/>
        </w:rPr>
      </w:pPr>
    </w:p>
    <w:p w14:paraId="2857AC3A">
      <w:pPr>
        <w:spacing w:after="120"/>
        <w:ind w:firstLine="422" w:firstLineChars="200"/>
        <w:rPr>
          <w:rFonts w:hint="eastAsia" w:ascii="宋体" w:hAnsi="宋体" w:cs="宋体"/>
          <w:b/>
          <w:bCs/>
          <w:color w:val="auto"/>
          <w:szCs w:val="21"/>
          <w:highlight w:val="none"/>
        </w:rPr>
      </w:pPr>
    </w:p>
    <w:p w14:paraId="1F6CB7F4">
      <w:pPr>
        <w:spacing w:after="120"/>
        <w:ind w:firstLine="422" w:firstLineChars="200"/>
        <w:rPr>
          <w:rFonts w:hint="eastAsia" w:ascii="宋体" w:hAnsi="宋体" w:cs="宋体"/>
          <w:b/>
          <w:bCs/>
          <w:color w:val="auto"/>
          <w:szCs w:val="21"/>
          <w:highlight w:val="none"/>
        </w:rPr>
      </w:pPr>
    </w:p>
    <w:p w14:paraId="0784A10B">
      <w:pPr>
        <w:spacing w:after="120"/>
        <w:ind w:firstLine="422" w:firstLineChars="200"/>
        <w:rPr>
          <w:rFonts w:hint="eastAsia" w:ascii="宋体" w:hAnsi="宋体" w:cs="宋体"/>
          <w:b/>
          <w:bCs/>
          <w:color w:val="auto"/>
          <w:szCs w:val="21"/>
          <w:highlight w:val="none"/>
        </w:rPr>
      </w:pPr>
    </w:p>
    <w:p w14:paraId="5FBDA37A">
      <w:pPr>
        <w:spacing w:after="120"/>
        <w:ind w:firstLine="422" w:firstLineChars="200"/>
        <w:rPr>
          <w:rFonts w:hint="eastAsia" w:ascii="宋体" w:hAnsi="宋体" w:cs="宋体"/>
          <w:b/>
          <w:bCs/>
          <w:color w:val="auto"/>
          <w:szCs w:val="21"/>
          <w:highlight w:val="none"/>
        </w:rPr>
      </w:pPr>
    </w:p>
    <w:p w14:paraId="03BFEC47">
      <w:pPr>
        <w:spacing w:after="120"/>
        <w:ind w:firstLine="422" w:firstLineChars="200"/>
        <w:rPr>
          <w:rFonts w:hint="eastAsia" w:ascii="宋体" w:hAnsi="宋体" w:cs="宋体"/>
          <w:b/>
          <w:bCs/>
          <w:color w:val="auto"/>
          <w:szCs w:val="21"/>
          <w:highlight w:val="none"/>
        </w:rPr>
      </w:pPr>
    </w:p>
    <w:p w14:paraId="6339AEC5">
      <w:pPr>
        <w:spacing w:after="120"/>
        <w:ind w:firstLine="422" w:firstLineChars="200"/>
        <w:rPr>
          <w:rFonts w:hint="eastAsia" w:ascii="宋体" w:hAnsi="宋体" w:cs="宋体"/>
          <w:b/>
          <w:bCs/>
          <w:color w:val="auto"/>
          <w:szCs w:val="21"/>
          <w:highlight w:val="none"/>
        </w:rPr>
      </w:pPr>
    </w:p>
    <w:p w14:paraId="2E081E2A">
      <w:pPr>
        <w:spacing w:after="120"/>
        <w:ind w:firstLine="422" w:firstLineChars="200"/>
        <w:rPr>
          <w:rFonts w:hint="eastAsia" w:ascii="宋体" w:hAnsi="宋体" w:cs="宋体"/>
          <w:b/>
          <w:bCs/>
          <w:color w:val="auto"/>
          <w:szCs w:val="21"/>
          <w:highlight w:val="none"/>
        </w:rPr>
      </w:pPr>
    </w:p>
    <w:p w14:paraId="7BAC8D38">
      <w:pPr>
        <w:spacing w:after="120"/>
        <w:ind w:firstLine="422" w:firstLineChars="200"/>
        <w:rPr>
          <w:rFonts w:hint="eastAsia" w:ascii="宋体" w:hAnsi="宋体" w:cs="宋体"/>
          <w:b/>
          <w:bCs/>
          <w:color w:val="auto"/>
          <w:szCs w:val="21"/>
          <w:highlight w:val="none"/>
        </w:rPr>
      </w:pPr>
    </w:p>
    <w:p w14:paraId="560419C1">
      <w:pPr>
        <w:spacing w:after="120"/>
        <w:ind w:firstLine="422" w:firstLineChars="200"/>
        <w:rPr>
          <w:rFonts w:hint="eastAsia" w:ascii="宋体" w:hAnsi="宋体" w:cs="宋体"/>
          <w:b/>
          <w:bCs/>
          <w:color w:val="auto"/>
          <w:szCs w:val="21"/>
          <w:highlight w:val="none"/>
        </w:rPr>
      </w:pPr>
    </w:p>
    <w:p w14:paraId="56664A02">
      <w:pPr>
        <w:spacing w:after="120"/>
        <w:ind w:firstLine="422" w:firstLineChars="200"/>
        <w:rPr>
          <w:rFonts w:hint="eastAsia" w:ascii="宋体" w:hAnsi="宋体" w:cs="宋体"/>
          <w:b/>
          <w:bCs/>
          <w:color w:val="auto"/>
          <w:szCs w:val="21"/>
          <w:highlight w:val="none"/>
        </w:rPr>
      </w:pPr>
    </w:p>
    <w:p w14:paraId="6EE49B0E">
      <w:pPr>
        <w:spacing w:after="120"/>
        <w:ind w:firstLine="422" w:firstLineChars="200"/>
        <w:rPr>
          <w:rFonts w:hint="eastAsia" w:ascii="宋体" w:hAnsi="宋体" w:cs="宋体"/>
          <w:b/>
          <w:bCs/>
          <w:color w:val="auto"/>
          <w:szCs w:val="21"/>
          <w:highlight w:val="none"/>
        </w:rPr>
      </w:pPr>
    </w:p>
    <w:p w14:paraId="43A6266A">
      <w:pPr>
        <w:spacing w:after="120"/>
        <w:ind w:firstLine="422" w:firstLineChars="200"/>
        <w:rPr>
          <w:rFonts w:hint="eastAsia" w:ascii="宋体" w:hAnsi="宋体" w:cs="宋体"/>
          <w:b/>
          <w:bCs/>
          <w:color w:val="auto"/>
          <w:szCs w:val="21"/>
          <w:highlight w:val="none"/>
        </w:rPr>
      </w:pPr>
    </w:p>
    <w:p w14:paraId="3715181C">
      <w:pPr>
        <w:spacing w:after="120"/>
        <w:ind w:firstLine="422" w:firstLineChars="200"/>
        <w:rPr>
          <w:rFonts w:hint="eastAsia" w:ascii="宋体" w:hAnsi="宋体" w:cs="宋体"/>
          <w:b/>
          <w:bCs/>
          <w:color w:val="auto"/>
          <w:szCs w:val="21"/>
          <w:highlight w:val="none"/>
        </w:rPr>
      </w:pPr>
    </w:p>
    <w:p w14:paraId="30FE7C07">
      <w:pPr>
        <w:spacing w:after="120"/>
        <w:ind w:firstLine="422" w:firstLineChars="200"/>
        <w:rPr>
          <w:rFonts w:hint="eastAsia" w:ascii="宋体" w:hAnsi="宋体" w:cs="宋体"/>
          <w:b/>
          <w:bCs/>
          <w:color w:val="auto"/>
          <w:szCs w:val="21"/>
          <w:highlight w:val="none"/>
        </w:rPr>
      </w:pPr>
    </w:p>
    <w:p w14:paraId="1DE4C1AD">
      <w:pPr>
        <w:spacing w:after="120"/>
        <w:ind w:firstLine="422" w:firstLineChars="200"/>
        <w:rPr>
          <w:rFonts w:hint="eastAsia" w:ascii="宋体" w:hAnsi="宋体" w:cs="宋体"/>
          <w:b/>
          <w:bCs/>
          <w:color w:val="auto"/>
          <w:szCs w:val="21"/>
          <w:highlight w:val="none"/>
        </w:rPr>
      </w:pPr>
    </w:p>
    <w:p w14:paraId="00F08DF7">
      <w:pPr>
        <w:spacing w:after="120"/>
        <w:ind w:firstLine="422" w:firstLineChars="200"/>
        <w:rPr>
          <w:rFonts w:hint="eastAsia" w:ascii="宋体" w:hAnsi="宋体" w:cs="宋体"/>
          <w:b/>
          <w:bCs/>
          <w:color w:val="auto"/>
          <w:szCs w:val="21"/>
          <w:highlight w:val="none"/>
        </w:rPr>
      </w:pPr>
    </w:p>
    <w:p w14:paraId="49ADB8A9">
      <w:pPr>
        <w:spacing w:after="120"/>
        <w:ind w:firstLine="422" w:firstLineChars="200"/>
        <w:rPr>
          <w:rFonts w:hint="eastAsia" w:ascii="宋体" w:hAnsi="宋体" w:cs="宋体"/>
          <w:b/>
          <w:bCs/>
          <w:color w:val="auto"/>
          <w:szCs w:val="21"/>
          <w:highlight w:val="none"/>
        </w:rPr>
      </w:pPr>
    </w:p>
    <w:p w14:paraId="1776CA26">
      <w:pPr>
        <w:spacing w:after="120"/>
        <w:ind w:firstLine="422" w:firstLineChars="200"/>
        <w:rPr>
          <w:rFonts w:hint="eastAsia" w:ascii="宋体" w:hAnsi="宋体" w:cs="宋体"/>
          <w:b/>
          <w:bCs/>
          <w:color w:val="auto"/>
          <w:szCs w:val="21"/>
          <w:highlight w:val="none"/>
        </w:rPr>
      </w:pPr>
    </w:p>
    <w:p w14:paraId="6072DB87">
      <w:pPr>
        <w:spacing w:after="120"/>
        <w:ind w:firstLine="422" w:firstLineChars="200"/>
        <w:rPr>
          <w:rFonts w:hint="eastAsia" w:ascii="宋体" w:hAnsi="宋体" w:cs="宋体"/>
          <w:b/>
          <w:bCs/>
          <w:color w:val="auto"/>
          <w:szCs w:val="21"/>
          <w:highlight w:val="none"/>
        </w:rPr>
      </w:pPr>
    </w:p>
    <w:p w14:paraId="0F23E566">
      <w:pPr>
        <w:spacing w:after="120"/>
        <w:ind w:firstLine="422" w:firstLineChars="200"/>
        <w:rPr>
          <w:rFonts w:hint="eastAsia" w:ascii="宋体" w:hAnsi="宋体" w:cs="宋体"/>
          <w:b/>
          <w:bCs/>
          <w:color w:val="auto"/>
          <w:szCs w:val="21"/>
          <w:highlight w:val="none"/>
        </w:rPr>
      </w:pPr>
    </w:p>
    <w:p w14:paraId="03925070">
      <w:pPr>
        <w:spacing w:after="120"/>
        <w:jc w:val="center"/>
        <w:rPr>
          <w:rFonts w:hint="eastAsia" w:ascii="宋体" w:hAnsi="宋体" w:cs="宋体"/>
          <w:b/>
          <w:bCs/>
          <w:color w:val="auto"/>
          <w:szCs w:val="21"/>
          <w:highlight w:val="none"/>
        </w:rPr>
      </w:pPr>
      <w:r>
        <w:rPr>
          <w:rFonts w:hint="eastAsia" w:ascii="宋体" w:hAnsi="宋体" w:cs="宋体"/>
          <w:b/>
          <w:bCs/>
          <w:color w:val="auto"/>
          <w:szCs w:val="21"/>
          <w:highlight w:val="none"/>
        </w:rPr>
        <w:t>相关附件</w:t>
      </w:r>
    </w:p>
    <w:p w14:paraId="6608F2A5">
      <w:pPr>
        <w:spacing w:after="120"/>
        <w:jc w:val="center"/>
        <w:rPr>
          <w:rFonts w:hint="eastAsia" w:ascii="宋体" w:hAnsi="宋体" w:cs="宋体"/>
          <w:b/>
          <w:bCs/>
          <w:color w:val="auto"/>
          <w:szCs w:val="21"/>
          <w:highlight w:val="none"/>
        </w:rPr>
      </w:pPr>
    </w:p>
    <w:p w14:paraId="6BE73C98">
      <w:pPr>
        <w:spacing w:after="120"/>
        <w:jc w:val="center"/>
        <w:rPr>
          <w:rFonts w:hint="eastAsia" w:ascii="宋体" w:hAnsi="宋体" w:cs="宋体"/>
          <w:b/>
          <w:bCs/>
          <w:color w:val="auto"/>
          <w:szCs w:val="21"/>
          <w:highlight w:val="none"/>
        </w:rPr>
      </w:pPr>
      <w:r>
        <w:rPr>
          <w:rFonts w:hint="eastAsia" w:ascii="宋体" w:hAnsi="宋体" w:cs="宋体"/>
          <w:b/>
          <w:bCs/>
          <w:color w:val="auto"/>
          <w:szCs w:val="21"/>
          <w:highlight w:val="none"/>
        </w:rPr>
        <w:t>监理机构</w:t>
      </w:r>
    </w:p>
    <w:p w14:paraId="3CFA8297">
      <w:pPr>
        <w:spacing w:line="360" w:lineRule="auto"/>
        <w:jc w:val="center"/>
        <w:rPr>
          <w:rFonts w:ascii="宋体"/>
          <w:b/>
          <w:bCs/>
          <w:color w:val="auto"/>
          <w:sz w:val="22"/>
          <w:szCs w:val="22"/>
          <w:highlight w:val="none"/>
        </w:rPr>
      </w:pPr>
      <w:bookmarkStart w:id="47" w:name="_Toc354007373"/>
      <w:r>
        <w:rPr>
          <w:rFonts w:hint="eastAsia" w:ascii="宋体" w:hAnsi="宋体" w:cs="宋体"/>
          <w:b/>
          <w:bCs/>
          <w:color w:val="auto"/>
          <w:sz w:val="22"/>
          <w:szCs w:val="22"/>
          <w:highlight w:val="none"/>
        </w:rPr>
        <w:t>（一）投标人拟派驻监理机构组织框图</w:t>
      </w:r>
      <w:bookmarkEnd w:id="47"/>
    </w:p>
    <w:tbl>
      <w:tblPr>
        <w:tblStyle w:val="40"/>
        <w:tblW w:w="8611"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1"/>
      </w:tblGrid>
      <w:tr w14:paraId="04BA3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5" w:hRule="atLeast"/>
        </w:trPr>
        <w:tc>
          <w:tcPr>
            <w:tcW w:w="8611" w:type="dxa"/>
          </w:tcPr>
          <w:p w14:paraId="338A8778">
            <w:pPr>
              <w:spacing w:line="360" w:lineRule="auto"/>
              <w:rPr>
                <w:rFonts w:ascii="宋体"/>
                <w:color w:val="auto"/>
                <w:sz w:val="24"/>
                <w:highlight w:val="none"/>
              </w:rPr>
            </w:pPr>
          </w:p>
          <w:p w14:paraId="6D0679D5">
            <w:pPr>
              <w:spacing w:line="360" w:lineRule="auto"/>
              <w:rPr>
                <w:rFonts w:ascii="宋体"/>
                <w:color w:val="auto"/>
                <w:sz w:val="24"/>
                <w:highlight w:val="none"/>
              </w:rPr>
            </w:pPr>
          </w:p>
          <w:p w14:paraId="67E9B6BA">
            <w:pPr>
              <w:spacing w:line="360" w:lineRule="auto"/>
              <w:rPr>
                <w:rFonts w:ascii="宋体"/>
                <w:color w:val="auto"/>
                <w:sz w:val="24"/>
                <w:highlight w:val="none"/>
              </w:rPr>
            </w:pPr>
          </w:p>
          <w:p w14:paraId="05131CAD">
            <w:pPr>
              <w:spacing w:line="360" w:lineRule="auto"/>
              <w:rPr>
                <w:rFonts w:ascii="宋体"/>
                <w:color w:val="auto"/>
                <w:sz w:val="24"/>
                <w:highlight w:val="none"/>
              </w:rPr>
            </w:pPr>
          </w:p>
          <w:p w14:paraId="198A198A">
            <w:pPr>
              <w:spacing w:line="360" w:lineRule="auto"/>
              <w:rPr>
                <w:rFonts w:ascii="宋体"/>
                <w:color w:val="auto"/>
                <w:sz w:val="24"/>
                <w:highlight w:val="none"/>
              </w:rPr>
            </w:pPr>
          </w:p>
          <w:p w14:paraId="58A094F5">
            <w:pPr>
              <w:spacing w:line="360" w:lineRule="auto"/>
              <w:rPr>
                <w:rFonts w:ascii="宋体"/>
                <w:color w:val="auto"/>
                <w:sz w:val="24"/>
                <w:highlight w:val="none"/>
              </w:rPr>
            </w:pPr>
          </w:p>
          <w:p w14:paraId="62983B86">
            <w:pPr>
              <w:spacing w:line="360" w:lineRule="auto"/>
              <w:rPr>
                <w:rFonts w:ascii="宋体"/>
                <w:color w:val="auto"/>
                <w:sz w:val="24"/>
                <w:highlight w:val="none"/>
              </w:rPr>
            </w:pPr>
          </w:p>
          <w:p w14:paraId="563C39FE">
            <w:pPr>
              <w:spacing w:line="360" w:lineRule="auto"/>
              <w:rPr>
                <w:rFonts w:ascii="宋体"/>
                <w:color w:val="auto"/>
                <w:sz w:val="24"/>
                <w:highlight w:val="none"/>
              </w:rPr>
            </w:pPr>
          </w:p>
          <w:p w14:paraId="3B53E6C2">
            <w:pPr>
              <w:spacing w:line="360" w:lineRule="auto"/>
              <w:rPr>
                <w:rFonts w:ascii="宋体"/>
                <w:color w:val="auto"/>
                <w:sz w:val="24"/>
                <w:highlight w:val="none"/>
              </w:rPr>
            </w:pPr>
          </w:p>
          <w:p w14:paraId="40380AB7">
            <w:pPr>
              <w:spacing w:line="360" w:lineRule="auto"/>
              <w:rPr>
                <w:rFonts w:ascii="宋体"/>
                <w:color w:val="auto"/>
                <w:sz w:val="24"/>
                <w:highlight w:val="none"/>
              </w:rPr>
            </w:pPr>
          </w:p>
          <w:p w14:paraId="66F8573F">
            <w:pPr>
              <w:spacing w:line="360" w:lineRule="auto"/>
              <w:rPr>
                <w:rFonts w:ascii="宋体"/>
                <w:color w:val="auto"/>
                <w:sz w:val="24"/>
                <w:highlight w:val="none"/>
              </w:rPr>
            </w:pPr>
          </w:p>
          <w:p w14:paraId="6F97D587">
            <w:pPr>
              <w:spacing w:line="360" w:lineRule="auto"/>
              <w:rPr>
                <w:rFonts w:ascii="宋体"/>
                <w:color w:val="auto"/>
                <w:sz w:val="24"/>
                <w:highlight w:val="none"/>
              </w:rPr>
            </w:pPr>
          </w:p>
          <w:p w14:paraId="61904994">
            <w:pPr>
              <w:spacing w:line="360" w:lineRule="auto"/>
              <w:rPr>
                <w:rFonts w:ascii="宋体"/>
                <w:color w:val="auto"/>
                <w:sz w:val="24"/>
                <w:highlight w:val="none"/>
              </w:rPr>
            </w:pPr>
          </w:p>
        </w:tc>
      </w:tr>
    </w:tbl>
    <w:p w14:paraId="4127FE04">
      <w:pPr>
        <w:spacing w:line="360" w:lineRule="auto"/>
        <w:rPr>
          <w:rFonts w:ascii="宋体"/>
          <w:color w:val="auto"/>
          <w:sz w:val="24"/>
          <w:highlight w:val="none"/>
        </w:rPr>
      </w:pPr>
      <w:bookmarkStart w:id="48" w:name="_Toc354007374"/>
    </w:p>
    <w:bookmarkEnd w:id="48"/>
    <w:p w14:paraId="6076B50D">
      <w:pPr>
        <w:spacing w:line="360" w:lineRule="auto"/>
        <w:jc w:val="center"/>
        <w:outlineLvl w:val="1"/>
        <w:rPr>
          <w:rFonts w:ascii="宋体"/>
          <w:b/>
          <w:bCs/>
          <w:color w:val="auto"/>
          <w:sz w:val="24"/>
          <w:highlight w:val="none"/>
        </w:rPr>
      </w:pPr>
    </w:p>
    <w:p w14:paraId="23862D42">
      <w:pPr>
        <w:pStyle w:val="49"/>
        <w:rPr>
          <w:color w:val="auto"/>
          <w:highlight w:val="none"/>
        </w:rPr>
      </w:pPr>
    </w:p>
    <w:p w14:paraId="0C5B338D">
      <w:pPr>
        <w:pStyle w:val="49"/>
        <w:rPr>
          <w:color w:val="auto"/>
          <w:highlight w:val="none"/>
        </w:rPr>
      </w:pPr>
    </w:p>
    <w:p w14:paraId="5FB1A4E3">
      <w:pPr>
        <w:pStyle w:val="49"/>
        <w:rPr>
          <w:color w:val="auto"/>
          <w:highlight w:val="none"/>
        </w:rPr>
      </w:pPr>
    </w:p>
    <w:p w14:paraId="60CECEA8">
      <w:pPr>
        <w:pStyle w:val="49"/>
        <w:rPr>
          <w:color w:val="auto"/>
          <w:highlight w:val="none"/>
        </w:rPr>
      </w:pPr>
    </w:p>
    <w:p w14:paraId="1A5FC31C">
      <w:pPr>
        <w:spacing w:line="360" w:lineRule="auto"/>
        <w:jc w:val="center"/>
        <w:outlineLvl w:val="2"/>
        <w:rPr>
          <w:rFonts w:ascii="宋体"/>
          <w:b/>
          <w:bCs/>
          <w:color w:val="auto"/>
          <w:sz w:val="22"/>
          <w:szCs w:val="22"/>
          <w:highlight w:val="none"/>
        </w:rPr>
      </w:pPr>
      <w:bookmarkStart w:id="49" w:name="_Toc441399974"/>
      <w:bookmarkStart w:id="50" w:name="_Toc440232150"/>
      <w:bookmarkStart w:id="51" w:name="_Toc440231081"/>
      <w:bookmarkStart w:id="52" w:name="_Toc434067710"/>
      <w:bookmarkStart w:id="53" w:name="_Toc497458591"/>
      <w:bookmarkStart w:id="54" w:name="_Toc436317883"/>
      <w:bookmarkStart w:id="55" w:name="_Toc436320635"/>
      <w:bookmarkStart w:id="56" w:name="_Toc433919524"/>
      <w:bookmarkStart w:id="57" w:name="_Toc433918208"/>
      <w:bookmarkStart w:id="58" w:name="_Toc12474"/>
      <w:bookmarkStart w:id="59" w:name="_Toc436317342"/>
      <w:r>
        <w:rPr>
          <w:rFonts w:hint="eastAsia" w:ascii="宋体" w:hAnsi="宋体" w:cs="宋体"/>
          <w:b/>
          <w:bCs/>
          <w:color w:val="auto"/>
          <w:sz w:val="22"/>
          <w:szCs w:val="22"/>
          <w:highlight w:val="none"/>
        </w:rPr>
        <w:t>（二）投标人拟投入本项目总监理工程师及其他主要监理人员汇总表</w:t>
      </w:r>
      <w:bookmarkEnd w:id="49"/>
      <w:bookmarkEnd w:id="50"/>
      <w:bookmarkEnd w:id="51"/>
      <w:bookmarkEnd w:id="52"/>
      <w:bookmarkEnd w:id="53"/>
      <w:bookmarkEnd w:id="54"/>
      <w:bookmarkEnd w:id="55"/>
      <w:bookmarkEnd w:id="56"/>
      <w:bookmarkEnd w:id="57"/>
      <w:bookmarkEnd w:id="58"/>
      <w:bookmarkEnd w:id="59"/>
    </w:p>
    <w:tbl>
      <w:tblPr>
        <w:tblStyle w:val="40"/>
        <w:tblW w:w="847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679"/>
        <w:gridCol w:w="881"/>
        <w:gridCol w:w="645"/>
        <w:gridCol w:w="602"/>
        <w:gridCol w:w="658"/>
        <w:gridCol w:w="882"/>
        <w:gridCol w:w="1035"/>
        <w:gridCol w:w="1047"/>
        <w:gridCol w:w="1418"/>
      </w:tblGrid>
      <w:tr w14:paraId="6BAAE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623" w:type="dxa"/>
            <w:vAlign w:val="center"/>
          </w:tcPr>
          <w:p w14:paraId="6EBD3578">
            <w:pPr>
              <w:spacing w:line="360" w:lineRule="auto"/>
              <w:ind w:left="-12" w:leftChars="-60" w:right="-107" w:rightChars="-51" w:hanging="114" w:hangingChars="52"/>
              <w:jc w:val="center"/>
              <w:rPr>
                <w:rFonts w:hint="eastAsia"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序号</w:t>
            </w:r>
          </w:p>
        </w:tc>
        <w:tc>
          <w:tcPr>
            <w:tcW w:w="679" w:type="dxa"/>
            <w:vAlign w:val="center"/>
          </w:tcPr>
          <w:p w14:paraId="4E0BB3C6">
            <w:pPr>
              <w:spacing w:line="360" w:lineRule="auto"/>
              <w:ind w:left="-12" w:leftChars="-61" w:right="-134" w:rightChars="-64" w:hanging="116" w:hangingChars="53"/>
              <w:jc w:val="center"/>
              <w:rPr>
                <w:rFonts w:hint="eastAsia"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姓名</w:t>
            </w:r>
          </w:p>
        </w:tc>
        <w:tc>
          <w:tcPr>
            <w:tcW w:w="881" w:type="dxa"/>
            <w:vAlign w:val="center"/>
          </w:tcPr>
          <w:p w14:paraId="16A64E1F">
            <w:pPr>
              <w:spacing w:line="320" w:lineRule="exact"/>
              <w:ind w:left="-69" w:leftChars="-38" w:right="-107" w:rightChars="-51" w:hanging="11" w:hangingChars="5"/>
              <w:jc w:val="center"/>
              <w:rPr>
                <w:rFonts w:hint="eastAsia"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拟任监理职务</w:t>
            </w:r>
          </w:p>
        </w:tc>
        <w:tc>
          <w:tcPr>
            <w:tcW w:w="645" w:type="dxa"/>
            <w:vAlign w:val="center"/>
          </w:tcPr>
          <w:p w14:paraId="42E119DC">
            <w:pPr>
              <w:spacing w:line="360" w:lineRule="auto"/>
              <w:ind w:left="-8" w:leftChars="-37" w:right="-80" w:rightChars="-38" w:hanging="70" w:hangingChars="32"/>
              <w:jc w:val="center"/>
              <w:rPr>
                <w:rFonts w:hint="eastAsia"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性别</w:t>
            </w:r>
          </w:p>
        </w:tc>
        <w:tc>
          <w:tcPr>
            <w:tcW w:w="602" w:type="dxa"/>
            <w:vAlign w:val="center"/>
          </w:tcPr>
          <w:p w14:paraId="66CFAC78">
            <w:pPr>
              <w:spacing w:line="360" w:lineRule="auto"/>
              <w:ind w:left="-8" w:leftChars="-51" w:right="-122" w:rightChars="-58" w:hanging="99" w:hangingChars="45"/>
              <w:jc w:val="center"/>
              <w:rPr>
                <w:rFonts w:hint="eastAsia"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年龄</w:t>
            </w:r>
          </w:p>
        </w:tc>
        <w:tc>
          <w:tcPr>
            <w:tcW w:w="658" w:type="dxa"/>
            <w:vAlign w:val="center"/>
          </w:tcPr>
          <w:p w14:paraId="50E3B7D9">
            <w:pPr>
              <w:spacing w:line="360" w:lineRule="auto"/>
              <w:ind w:left="-5" w:leftChars="-18" w:right="-80" w:rightChars="-38" w:hanging="33" w:hangingChars="15"/>
              <w:jc w:val="center"/>
              <w:rPr>
                <w:rFonts w:hint="eastAsia"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学历</w:t>
            </w:r>
          </w:p>
        </w:tc>
        <w:tc>
          <w:tcPr>
            <w:tcW w:w="882" w:type="dxa"/>
            <w:vAlign w:val="center"/>
          </w:tcPr>
          <w:p w14:paraId="2373B39C">
            <w:pPr>
              <w:spacing w:line="360" w:lineRule="auto"/>
              <w:jc w:val="center"/>
              <w:rPr>
                <w:rFonts w:hint="eastAsia"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专业</w:t>
            </w:r>
          </w:p>
        </w:tc>
        <w:tc>
          <w:tcPr>
            <w:tcW w:w="1035" w:type="dxa"/>
            <w:vAlign w:val="center"/>
          </w:tcPr>
          <w:p w14:paraId="74A1F576">
            <w:pPr>
              <w:spacing w:line="320" w:lineRule="exact"/>
              <w:jc w:val="center"/>
              <w:rPr>
                <w:rFonts w:hint="eastAsia"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专业技术职称</w:t>
            </w:r>
          </w:p>
        </w:tc>
        <w:tc>
          <w:tcPr>
            <w:tcW w:w="1047" w:type="dxa"/>
            <w:vAlign w:val="center"/>
          </w:tcPr>
          <w:p w14:paraId="2A846328">
            <w:pPr>
              <w:spacing w:line="320" w:lineRule="exact"/>
              <w:ind w:left="-69" w:leftChars="-38" w:right="-107" w:rightChars="-51" w:hanging="11" w:hangingChars="5"/>
              <w:jc w:val="center"/>
              <w:rPr>
                <w:rFonts w:hint="eastAsia"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监理持证证号</w:t>
            </w:r>
          </w:p>
        </w:tc>
        <w:tc>
          <w:tcPr>
            <w:tcW w:w="1418" w:type="dxa"/>
            <w:vAlign w:val="center"/>
          </w:tcPr>
          <w:p w14:paraId="68E503C9">
            <w:pPr>
              <w:spacing w:line="360" w:lineRule="auto"/>
              <w:ind w:left="-11" w:leftChars="-64" w:right="-90" w:rightChars="-43" w:hanging="123" w:hangingChars="56"/>
              <w:jc w:val="center"/>
              <w:rPr>
                <w:rFonts w:hint="eastAsia"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专业工作年限</w:t>
            </w:r>
          </w:p>
        </w:tc>
      </w:tr>
      <w:tr w14:paraId="257C7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623" w:type="dxa"/>
            <w:vAlign w:val="center"/>
          </w:tcPr>
          <w:p w14:paraId="29BF294C">
            <w:pPr>
              <w:spacing w:line="360" w:lineRule="auto"/>
              <w:jc w:val="center"/>
              <w:rPr>
                <w:rFonts w:hint="eastAsia" w:asciiTheme="minorEastAsia" w:hAnsiTheme="minorEastAsia" w:eastAsiaTheme="minorEastAsia"/>
                <w:color w:val="auto"/>
                <w:sz w:val="22"/>
                <w:szCs w:val="22"/>
                <w:highlight w:val="none"/>
              </w:rPr>
            </w:pPr>
          </w:p>
        </w:tc>
        <w:tc>
          <w:tcPr>
            <w:tcW w:w="679" w:type="dxa"/>
            <w:vAlign w:val="center"/>
          </w:tcPr>
          <w:p w14:paraId="7A74EA41">
            <w:pPr>
              <w:spacing w:line="360" w:lineRule="auto"/>
              <w:jc w:val="center"/>
              <w:rPr>
                <w:rFonts w:hint="eastAsia" w:asciiTheme="minorEastAsia" w:hAnsiTheme="minorEastAsia" w:eastAsiaTheme="minorEastAsia"/>
                <w:color w:val="auto"/>
                <w:sz w:val="22"/>
                <w:szCs w:val="22"/>
                <w:highlight w:val="none"/>
              </w:rPr>
            </w:pPr>
          </w:p>
        </w:tc>
        <w:tc>
          <w:tcPr>
            <w:tcW w:w="881" w:type="dxa"/>
            <w:vAlign w:val="center"/>
          </w:tcPr>
          <w:p w14:paraId="45538453">
            <w:pPr>
              <w:spacing w:line="360" w:lineRule="auto"/>
              <w:jc w:val="center"/>
              <w:rPr>
                <w:rFonts w:hint="eastAsia" w:asciiTheme="minorEastAsia" w:hAnsiTheme="minorEastAsia" w:eastAsiaTheme="minorEastAsia"/>
                <w:color w:val="auto"/>
                <w:sz w:val="22"/>
                <w:szCs w:val="22"/>
                <w:highlight w:val="none"/>
              </w:rPr>
            </w:pPr>
          </w:p>
        </w:tc>
        <w:tc>
          <w:tcPr>
            <w:tcW w:w="645" w:type="dxa"/>
            <w:vAlign w:val="center"/>
          </w:tcPr>
          <w:p w14:paraId="2D354F85">
            <w:pPr>
              <w:spacing w:line="360" w:lineRule="auto"/>
              <w:jc w:val="center"/>
              <w:rPr>
                <w:rFonts w:hint="eastAsia" w:asciiTheme="minorEastAsia" w:hAnsiTheme="minorEastAsia" w:eastAsiaTheme="minorEastAsia"/>
                <w:color w:val="auto"/>
                <w:sz w:val="22"/>
                <w:szCs w:val="22"/>
                <w:highlight w:val="none"/>
              </w:rPr>
            </w:pPr>
          </w:p>
        </w:tc>
        <w:tc>
          <w:tcPr>
            <w:tcW w:w="602" w:type="dxa"/>
            <w:vAlign w:val="center"/>
          </w:tcPr>
          <w:p w14:paraId="598F3D69">
            <w:pPr>
              <w:spacing w:line="360" w:lineRule="auto"/>
              <w:jc w:val="center"/>
              <w:rPr>
                <w:rFonts w:hint="eastAsia" w:asciiTheme="minorEastAsia" w:hAnsiTheme="minorEastAsia" w:eastAsiaTheme="minorEastAsia"/>
                <w:color w:val="auto"/>
                <w:sz w:val="22"/>
                <w:szCs w:val="22"/>
                <w:highlight w:val="none"/>
              </w:rPr>
            </w:pPr>
          </w:p>
        </w:tc>
        <w:tc>
          <w:tcPr>
            <w:tcW w:w="658" w:type="dxa"/>
            <w:vAlign w:val="center"/>
          </w:tcPr>
          <w:p w14:paraId="22865C1F">
            <w:pPr>
              <w:spacing w:line="360" w:lineRule="auto"/>
              <w:jc w:val="center"/>
              <w:rPr>
                <w:rFonts w:hint="eastAsia" w:asciiTheme="minorEastAsia" w:hAnsiTheme="minorEastAsia" w:eastAsiaTheme="minorEastAsia"/>
                <w:color w:val="auto"/>
                <w:sz w:val="22"/>
                <w:szCs w:val="22"/>
                <w:highlight w:val="none"/>
              </w:rPr>
            </w:pPr>
          </w:p>
        </w:tc>
        <w:tc>
          <w:tcPr>
            <w:tcW w:w="882" w:type="dxa"/>
            <w:vAlign w:val="center"/>
          </w:tcPr>
          <w:p w14:paraId="325B03A2">
            <w:pPr>
              <w:spacing w:line="360" w:lineRule="auto"/>
              <w:jc w:val="center"/>
              <w:rPr>
                <w:rFonts w:hint="eastAsia" w:asciiTheme="minorEastAsia" w:hAnsiTheme="minorEastAsia" w:eastAsiaTheme="minorEastAsia"/>
                <w:color w:val="auto"/>
                <w:sz w:val="22"/>
                <w:szCs w:val="22"/>
                <w:highlight w:val="none"/>
              </w:rPr>
            </w:pPr>
          </w:p>
        </w:tc>
        <w:tc>
          <w:tcPr>
            <w:tcW w:w="1035" w:type="dxa"/>
            <w:vAlign w:val="center"/>
          </w:tcPr>
          <w:p w14:paraId="6B23180A">
            <w:pPr>
              <w:spacing w:line="360" w:lineRule="auto"/>
              <w:jc w:val="center"/>
              <w:rPr>
                <w:rFonts w:hint="eastAsia" w:asciiTheme="minorEastAsia" w:hAnsiTheme="minorEastAsia" w:eastAsiaTheme="minorEastAsia"/>
                <w:color w:val="auto"/>
                <w:sz w:val="22"/>
                <w:szCs w:val="22"/>
                <w:highlight w:val="none"/>
              </w:rPr>
            </w:pPr>
          </w:p>
        </w:tc>
        <w:tc>
          <w:tcPr>
            <w:tcW w:w="1047" w:type="dxa"/>
            <w:vAlign w:val="center"/>
          </w:tcPr>
          <w:p w14:paraId="64492C03">
            <w:pPr>
              <w:spacing w:line="360" w:lineRule="auto"/>
              <w:jc w:val="center"/>
              <w:rPr>
                <w:rFonts w:hint="eastAsia" w:asciiTheme="minorEastAsia" w:hAnsiTheme="minorEastAsia" w:eastAsiaTheme="minorEastAsia"/>
                <w:color w:val="auto"/>
                <w:sz w:val="22"/>
                <w:szCs w:val="22"/>
                <w:highlight w:val="none"/>
              </w:rPr>
            </w:pPr>
          </w:p>
        </w:tc>
        <w:tc>
          <w:tcPr>
            <w:tcW w:w="1418" w:type="dxa"/>
          </w:tcPr>
          <w:p w14:paraId="170557CA">
            <w:pPr>
              <w:spacing w:line="360" w:lineRule="auto"/>
              <w:jc w:val="center"/>
              <w:rPr>
                <w:rFonts w:hint="eastAsia" w:asciiTheme="minorEastAsia" w:hAnsiTheme="minorEastAsia" w:eastAsiaTheme="minorEastAsia"/>
                <w:color w:val="auto"/>
                <w:sz w:val="22"/>
                <w:szCs w:val="22"/>
                <w:highlight w:val="none"/>
              </w:rPr>
            </w:pPr>
          </w:p>
        </w:tc>
      </w:tr>
      <w:tr w14:paraId="14C42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623" w:type="dxa"/>
            <w:vAlign w:val="center"/>
          </w:tcPr>
          <w:p w14:paraId="5ECDF7F6">
            <w:pPr>
              <w:spacing w:line="360" w:lineRule="auto"/>
              <w:jc w:val="center"/>
              <w:rPr>
                <w:rFonts w:hint="eastAsia" w:asciiTheme="minorEastAsia" w:hAnsiTheme="minorEastAsia" w:eastAsiaTheme="minorEastAsia"/>
                <w:color w:val="auto"/>
                <w:sz w:val="22"/>
                <w:szCs w:val="22"/>
                <w:highlight w:val="none"/>
              </w:rPr>
            </w:pPr>
          </w:p>
        </w:tc>
        <w:tc>
          <w:tcPr>
            <w:tcW w:w="679" w:type="dxa"/>
            <w:vAlign w:val="center"/>
          </w:tcPr>
          <w:p w14:paraId="05912CAE">
            <w:pPr>
              <w:spacing w:line="360" w:lineRule="auto"/>
              <w:jc w:val="center"/>
              <w:rPr>
                <w:rFonts w:hint="eastAsia" w:asciiTheme="minorEastAsia" w:hAnsiTheme="minorEastAsia" w:eastAsiaTheme="minorEastAsia"/>
                <w:color w:val="auto"/>
                <w:sz w:val="22"/>
                <w:szCs w:val="22"/>
                <w:highlight w:val="none"/>
              </w:rPr>
            </w:pPr>
          </w:p>
        </w:tc>
        <w:tc>
          <w:tcPr>
            <w:tcW w:w="881" w:type="dxa"/>
            <w:vAlign w:val="center"/>
          </w:tcPr>
          <w:p w14:paraId="1760E3BD">
            <w:pPr>
              <w:spacing w:line="360" w:lineRule="auto"/>
              <w:jc w:val="center"/>
              <w:rPr>
                <w:rFonts w:hint="eastAsia" w:asciiTheme="minorEastAsia" w:hAnsiTheme="minorEastAsia" w:eastAsiaTheme="minorEastAsia"/>
                <w:color w:val="auto"/>
                <w:sz w:val="22"/>
                <w:szCs w:val="22"/>
                <w:highlight w:val="none"/>
              </w:rPr>
            </w:pPr>
          </w:p>
        </w:tc>
        <w:tc>
          <w:tcPr>
            <w:tcW w:w="645" w:type="dxa"/>
            <w:vAlign w:val="center"/>
          </w:tcPr>
          <w:p w14:paraId="7D00B94A">
            <w:pPr>
              <w:spacing w:line="360" w:lineRule="auto"/>
              <w:jc w:val="center"/>
              <w:rPr>
                <w:rFonts w:hint="eastAsia" w:asciiTheme="minorEastAsia" w:hAnsiTheme="minorEastAsia" w:eastAsiaTheme="minorEastAsia"/>
                <w:color w:val="auto"/>
                <w:sz w:val="22"/>
                <w:szCs w:val="22"/>
                <w:highlight w:val="none"/>
              </w:rPr>
            </w:pPr>
          </w:p>
        </w:tc>
        <w:tc>
          <w:tcPr>
            <w:tcW w:w="602" w:type="dxa"/>
            <w:vAlign w:val="center"/>
          </w:tcPr>
          <w:p w14:paraId="299AB32B">
            <w:pPr>
              <w:spacing w:line="360" w:lineRule="auto"/>
              <w:jc w:val="center"/>
              <w:rPr>
                <w:rFonts w:hint="eastAsia" w:asciiTheme="minorEastAsia" w:hAnsiTheme="minorEastAsia" w:eastAsiaTheme="minorEastAsia"/>
                <w:color w:val="auto"/>
                <w:sz w:val="22"/>
                <w:szCs w:val="22"/>
                <w:highlight w:val="none"/>
              </w:rPr>
            </w:pPr>
          </w:p>
        </w:tc>
        <w:tc>
          <w:tcPr>
            <w:tcW w:w="658" w:type="dxa"/>
            <w:vAlign w:val="center"/>
          </w:tcPr>
          <w:p w14:paraId="120B3E0F">
            <w:pPr>
              <w:spacing w:line="360" w:lineRule="auto"/>
              <w:jc w:val="center"/>
              <w:rPr>
                <w:rFonts w:hint="eastAsia" w:asciiTheme="minorEastAsia" w:hAnsiTheme="minorEastAsia" w:eastAsiaTheme="minorEastAsia"/>
                <w:color w:val="auto"/>
                <w:sz w:val="22"/>
                <w:szCs w:val="22"/>
                <w:highlight w:val="none"/>
              </w:rPr>
            </w:pPr>
          </w:p>
        </w:tc>
        <w:tc>
          <w:tcPr>
            <w:tcW w:w="882" w:type="dxa"/>
            <w:vAlign w:val="center"/>
          </w:tcPr>
          <w:p w14:paraId="52E80426">
            <w:pPr>
              <w:spacing w:line="360" w:lineRule="auto"/>
              <w:jc w:val="center"/>
              <w:rPr>
                <w:rFonts w:hint="eastAsia" w:asciiTheme="minorEastAsia" w:hAnsiTheme="minorEastAsia" w:eastAsiaTheme="minorEastAsia"/>
                <w:color w:val="auto"/>
                <w:sz w:val="22"/>
                <w:szCs w:val="22"/>
                <w:highlight w:val="none"/>
              </w:rPr>
            </w:pPr>
          </w:p>
        </w:tc>
        <w:tc>
          <w:tcPr>
            <w:tcW w:w="1035" w:type="dxa"/>
            <w:vAlign w:val="center"/>
          </w:tcPr>
          <w:p w14:paraId="5ABBA39F">
            <w:pPr>
              <w:spacing w:line="360" w:lineRule="auto"/>
              <w:jc w:val="center"/>
              <w:rPr>
                <w:rFonts w:hint="eastAsia" w:asciiTheme="minorEastAsia" w:hAnsiTheme="minorEastAsia" w:eastAsiaTheme="minorEastAsia"/>
                <w:color w:val="auto"/>
                <w:sz w:val="22"/>
                <w:szCs w:val="22"/>
                <w:highlight w:val="none"/>
              </w:rPr>
            </w:pPr>
          </w:p>
        </w:tc>
        <w:tc>
          <w:tcPr>
            <w:tcW w:w="1047" w:type="dxa"/>
            <w:vAlign w:val="center"/>
          </w:tcPr>
          <w:p w14:paraId="056B5698">
            <w:pPr>
              <w:spacing w:line="360" w:lineRule="auto"/>
              <w:jc w:val="center"/>
              <w:rPr>
                <w:rFonts w:hint="eastAsia" w:asciiTheme="minorEastAsia" w:hAnsiTheme="minorEastAsia" w:eastAsiaTheme="minorEastAsia"/>
                <w:color w:val="auto"/>
                <w:sz w:val="22"/>
                <w:szCs w:val="22"/>
                <w:highlight w:val="none"/>
              </w:rPr>
            </w:pPr>
          </w:p>
        </w:tc>
        <w:tc>
          <w:tcPr>
            <w:tcW w:w="1418" w:type="dxa"/>
          </w:tcPr>
          <w:p w14:paraId="3ABFC6F1">
            <w:pPr>
              <w:spacing w:line="360" w:lineRule="auto"/>
              <w:jc w:val="center"/>
              <w:rPr>
                <w:rFonts w:hint="eastAsia" w:asciiTheme="minorEastAsia" w:hAnsiTheme="minorEastAsia" w:eastAsiaTheme="minorEastAsia"/>
                <w:color w:val="auto"/>
                <w:sz w:val="22"/>
                <w:szCs w:val="22"/>
                <w:highlight w:val="none"/>
              </w:rPr>
            </w:pPr>
          </w:p>
        </w:tc>
      </w:tr>
      <w:tr w14:paraId="7F01B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623" w:type="dxa"/>
            <w:vAlign w:val="center"/>
          </w:tcPr>
          <w:p w14:paraId="4B5D913E">
            <w:pPr>
              <w:spacing w:line="360" w:lineRule="auto"/>
              <w:jc w:val="center"/>
              <w:rPr>
                <w:rFonts w:hint="eastAsia" w:asciiTheme="minorEastAsia" w:hAnsiTheme="minorEastAsia" w:eastAsiaTheme="minorEastAsia"/>
                <w:color w:val="auto"/>
                <w:sz w:val="22"/>
                <w:szCs w:val="22"/>
                <w:highlight w:val="none"/>
              </w:rPr>
            </w:pPr>
          </w:p>
        </w:tc>
        <w:tc>
          <w:tcPr>
            <w:tcW w:w="679" w:type="dxa"/>
            <w:vAlign w:val="center"/>
          </w:tcPr>
          <w:p w14:paraId="5A5CC29F">
            <w:pPr>
              <w:spacing w:line="360" w:lineRule="auto"/>
              <w:jc w:val="center"/>
              <w:rPr>
                <w:rFonts w:hint="eastAsia" w:asciiTheme="minorEastAsia" w:hAnsiTheme="minorEastAsia" w:eastAsiaTheme="minorEastAsia"/>
                <w:color w:val="auto"/>
                <w:sz w:val="22"/>
                <w:szCs w:val="22"/>
                <w:highlight w:val="none"/>
              </w:rPr>
            </w:pPr>
          </w:p>
        </w:tc>
        <w:tc>
          <w:tcPr>
            <w:tcW w:w="881" w:type="dxa"/>
            <w:vAlign w:val="center"/>
          </w:tcPr>
          <w:p w14:paraId="338B68BF">
            <w:pPr>
              <w:spacing w:line="360" w:lineRule="auto"/>
              <w:jc w:val="center"/>
              <w:rPr>
                <w:rFonts w:hint="eastAsia" w:asciiTheme="minorEastAsia" w:hAnsiTheme="minorEastAsia" w:eastAsiaTheme="minorEastAsia"/>
                <w:color w:val="auto"/>
                <w:sz w:val="22"/>
                <w:szCs w:val="22"/>
                <w:highlight w:val="none"/>
              </w:rPr>
            </w:pPr>
          </w:p>
        </w:tc>
        <w:tc>
          <w:tcPr>
            <w:tcW w:w="645" w:type="dxa"/>
            <w:vAlign w:val="center"/>
          </w:tcPr>
          <w:p w14:paraId="7D763620">
            <w:pPr>
              <w:spacing w:line="360" w:lineRule="auto"/>
              <w:jc w:val="center"/>
              <w:rPr>
                <w:rFonts w:hint="eastAsia" w:asciiTheme="minorEastAsia" w:hAnsiTheme="minorEastAsia" w:eastAsiaTheme="minorEastAsia"/>
                <w:color w:val="auto"/>
                <w:sz w:val="22"/>
                <w:szCs w:val="22"/>
                <w:highlight w:val="none"/>
              </w:rPr>
            </w:pPr>
          </w:p>
        </w:tc>
        <w:tc>
          <w:tcPr>
            <w:tcW w:w="602" w:type="dxa"/>
            <w:vAlign w:val="center"/>
          </w:tcPr>
          <w:p w14:paraId="1959F0A3">
            <w:pPr>
              <w:spacing w:line="360" w:lineRule="auto"/>
              <w:jc w:val="center"/>
              <w:rPr>
                <w:rFonts w:hint="eastAsia" w:asciiTheme="minorEastAsia" w:hAnsiTheme="minorEastAsia" w:eastAsiaTheme="minorEastAsia"/>
                <w:color w:val="auto"/>
                <w:sz w:val="22"/>
                <w:szCs w:val="22"/>
                <w:highlight w:val="none"/>
              </w:rPr>
            </w:pPr>
          </w:p>
        </w:tc>
        <w:tc>
          <w:tcPr>
            <w:tcW w:w="658" w:type="dxa"/>
            <w:vAlign w:val="center"/>
          </w:tcPr>
          <w:p w14:paraId="4B67859C">
            <w:pPr>
              <w:spacing w:line="360" w:lineRule="auto"/>
              <w:jc w:val="center"/>
              <w:rPr>
                <w:rFonts w:hint="eastAsia" w:asciiTheme="minorEastAsia" w:hAnsiTheme="minorEastAsia" w:eastAsiaTheme="minorEastAsia"/>
                <w:color w:val="auto"/>
                <w:sz w:val="22"/>
                <w:szCs w:val="22"/>
                <w:highlight w:val="none"/>
              </w:rPr>
            </w:pPr>
          </w:p>
        </w:tc>
        <w:tc>
          <w:tcPr>
            <w:tcW w:w="882" w:type="dxa"/>
            <w:vAlign w:val="center"/>
          </w:tcPr>
          <w:p w14:paraId="33B0D81B">
            <w:pPr>
              <w:spacing w:line="360" w:lineRule="auto"/>
              <w:jc w:val="center"/>
              <w:rPr>
                <w:rFonts w:hint="eastAsia" w:asciiTheme="minorEastAsia" w:hAnsiTheme="minorEastAsia" w:eastAsiaTheme="minorEastAsia"/>
                <w:color w:val="auto"/>
                <w:sz w:val="22"/>
                <w:szCs w:val="22"/>
                <w:highlight w:val="none"/>
              </w:rPr>
            </w:pPr>
          </w:p>
        </w:tc>
        <w:tc>
          <w:tcPr>
            <w:tcW w:w="1035" w:type="dxa"/>
            <w:vAlign w:val="center"/>
          </w:tcPr>
          <w:p w14:paraId="1459DC80">
            <w:pPr>
              <w:spacing w:line="360" w:lineRule="auto"/>
              <w:jc w:val="center"/>
              <w:rPr>
                <w:rFonts w:hint="eastAsia" w:asciiTheme="minorEastAsia" w:hAnsiTheme="minorEastAsia" w:eastAsiaTheme="minorEastAsia"/>
                <w:color w:val="auto"/>
                <w:sz w:val="22"/>
                <w:szCs w:val="22"/>
                <w:highlight w:val="none"/>
              </w:rPr>
            </w:pPr>
          </w:p>
        </w:tc>
        <w:tc>
          <w:tcPr>
            <w:tcW w:w="1047" w:type="dxa"/>
            <w:vAlign w:val="center"/>
          </w:tcPr>
          <w:p w14:paraId="72E1E766">
            <w:pPr>
              <w:spacing w:line="360" w:lineRule="auto"/>
              <w:jc w:val="center"/>
              <w:rPr>
                <w:rFonts w:hint="eastAsia" w:asciiTheme="minorEastAsia" w:hAnsiTheme="minorEastAsia" w:eastAsiaTheme="minorEastAsia"/>
                <w:color w:val="auto"/>
                <w:sz w:val="22"/>
                <w:szCs w:val="22"/>
                <w:highlight w:val="none"/>
              </w:rPr>
            </w:pPr>
          </w:p>
        </w:tc>
        <w:tc>
          <w:tcPr>
            <w:tcW w:w="1418" w:type="dxa"/>
          </w:tcPr>
          <w:p w14:paraId="71C53EA5">
            <w:pPr>
              <w:spacing w:line="360" w:lineRule="auto"/>
              <w:jc w:val="center"/>
              <w:rPr>
                <w:rFonts w:hint="eastAsia" w:asciiTheme="minorEastAsia" w:hAnsiTheme="minorEastAsia" w:eastAsiaTheme="minorEastAsia"/>
                <w:color w:val="auto"/>
                <w:sz w:val="22"/>
                <w:szCs w:val="22"/>
                <w:highlight w:val="none"/>
              </w:rPr>
            </w:pPr>
          </w:p>
        </w:tc>
      </w:tr>
      <w:tr w14:paraId="0B432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623" w:type="dxa"/>
            <w:vAlign w:val="center"/>
          </w:tcPr>
          <w:p w14:paraId="540E46C4">
            <w:pPr>
              <w:spacing w:line="360" w:lineRule="auto"/>
              <w:jc w:val="center"/>
              <w:rPr>
                <w:rFonts w:hint="eastAsia" w:asciiTheme="minorEastAsia" w:hAnsiTheme="minorEastAsia" w:eastAsiaTheme="minorEastAsia"/>
                <w:color w:val="auto"/>
                <w:sz w:val="22"/>
                <w:szCs w:val="22"/>
                <w:highlight w:val="none"/>
              </w:rPr>
            </w:pPr>
          </w:p>
        </w:tc>
        <w:tc>
          <w:tcPr>
            <w:tcW w:w="679" w:type="dxa"/>
            <w:vAlign w:val="center"/>
          </w:tcPr>
          <w:p w14:paraId="16DBE5FA">
            <w:pPr>
              <w:spacing w:line="360" w:lineRule="auto"/>
              <w:jc w:val="center"/>
              <w:rPr>
                <w:rFonts w:hint="eastAsia" w:asciiTheme="minorEastAsia" w:hAnsiTheme="minorEastAsia" w:eastAsiaTheme="minorEastAsia"/>
                <w:color w:val="auto"/>
                <w:sz w:val="22"/>
                <w:szCs w:val="22"/>
                <w:highlight w:val="none"/>
              </w:rPr>
            </w:pPr>
          </w:p>
        </w:tc>
        <w:tc>
          <w:tcPr>
            <w:tcW w:w="881" w:type="dxa"/>
            <w:vAlign w:val="center"/>
          </w:tcPr>
          <w:p w14:paraId="39CE1241">
            <w:pPr>
              <w:spacing w:line="360" w:lineRule="auto"/>
              <w:jc w:val="center"/>
              <w:rPr>
                <w:rFonts w:hint="eastAsia" w:asciiTheme="minorEastAsia" w:hAnsiTheme="minorEastAsia" w:eastAsiaTheme="minorEastAsia"/>
                <w:color w:val="auto"/>
                <w:sz w:val="22"/>
                <w:szCs w:val="22"/>
                <w:highlight w:val="none"/>
              </w:rPr>
            </w:pPr>
          </w:p>
        </w:tc>
        <w:tc>
          <w:tcPr>
            <w:tcW w:w="645" w:type="dxa"/>
            <w:vAlign w:val="center"/>
          </w:tcPr>
          <w:p w14:paraId="1CCD2E43">
            <w:pPr>
              <w:spacing w:line="360" w:lineRule="auto"/>
              <w:jc w:val="center"/>
              <w:rPr>
                <w:rFonts w:hint="eastAsia" w:asciiTheme="minorEastAsia" w:hAnsiTheme="minorEastAsia" w:eastAsiaTheme="minorEastAsia"/>
                <w:color w:val="auto"/>
                <w:sz w:val="22"/>
                <w:szCs w:val="22"/>
                <w:highlight w:val="none"/>
              </w:rPr>
            </w:pPr>
          </w:p>
        </w:tc>
        <w:tc>
          <w:tcPr>
            <w:tcW w:w="602" w:type="dxa"/>
            <w:vAlign w:val="center"/>
          </w:tcPr>
          <w:p w14:paraId="50C95EA1">
            <w:pPr>
              <w:spacing w:line="360" w:lineRule="auto"/>
              <w:jc w:val="center"/>
              <w:rPr>
                <w:rFonts w:hint="eastAsia" w:asciiTheme="minorEastAsia" w:hAnsiTheme="minorEastAsia" w:eastAsiaTheme="minorEastAsia"/>
                <w:color w:val="auto"/>
                <w:sz w:val="22"/>
                <w:szCs w:val="22"/>
                <w:highlight w:val="none"/>
              </w:rPr>
            </w:pPr>
          </w:p>
        </w:tc>
        <w:tc>
          <w:tcPr>
            <w:tcW w:w="658" w:type="dxa"/>
            <w:vAlign w:val="center"/>
          </w:tcPr>
          <w:p w14:paraId="466F5738">
            <w:pPr>
              <w:spacing w:line="360" w:lineRule="auto"/>
              <w:jc w:val="center"/>
              <w:rPr>
                <w:rFonts w:hint="eastAsia" w:asciiTheme="minorEastAsia" w:hAnsiTheme="minorEastAsia" w:eastAsiaTheme="minorEastAsia"/>
                <w:color w:val="auto"/>
                <w:sz w:val="22"/>
                <w:szCs w:val="22"/>
                <w:highlight w:val="none"/>
              </w:rPr>
            </w:pPr>
          </w:p>
        </w:tc>
        <w:tc>
          <w:tcPr>
            <w:tcW w:w="882" w:type="dxa"/>
            <w:vAlign w:val="center"/>
          </w:tcPr>
          <w:p w14:paraId="6CC17A42">
            <w:pPr>
              <w:spacing w:line="360" w:lineRule="auto"/>
              <w:jc w:val="center"/>
              <w:rPr>
                <w:rFonts w:hint="eastAsia" w:asciiTheme="minorEastAsia" w:hAnsiTheme="minorEastAsia" w:eastAsiaTheme="minorEastAsia"/>
                <w:color w:val="auto"/>
                <w:sz w:val="22"/>
                <w:szCs w:val="22"/>
                <w:highlight w:val="none"/>
              </w:rPr>
            </w:pPr>
          </w:p>
        </w:tc>
        <w:tc>
          <w:tcPr>
            <w:tcW w:w="1035" w:type="dxa"/>
            <w:vAlign w:val="center"/>
          </w:tcPr>
          <w:p w14:paraId="13813B7F">
            <w:pPr>
              <w:spacing w:line="360" w:lineRule="auto"/>
              <w:jc w:val="center"/>
              <w:rPr>
                <w:rFonts w:hint="eastAsia" w:asciiTheme="minorEastAsia" w:hAnsiTheme="minorEastAsia" w:eastAsiaTheme="minorEastAsia"/>
                <w:color w:val="auto"/>
                <w:sz w:val="22"/>
                <w:szCs w:val="22"/>
                <w:highlight w:val="none"/>
              </w:rPr>
            </w:pPr>
          </w:p>
        </w:tc>
        <w:tc>
          <w:tcPr>
            <w:tcW w:w="1047" w:type="dxa"/>
            <w:vAlign w:val="center"/>
          </w:tcPr>
          <w:p w14:paraId="7C3F7E0A">
            <w:pPr>
              <w:spacing w:line="360" w:lineRule="auto"/>
              <w:jc w:val="center"/>
              <w:rPr>
                <w:rFonts w:hint="eastAsia" w:asciiTheme="minorEastAsia" w:hAnsiTheme="minorEastAsia" w:eastAsiaTheme="minorEastAsia"/>
                <w:color w:val="auto"/>
                <w:sz w:val="22"/>
                <w:szCs w:val="22"/>
                <w:highlight w:val="none"/>
              </w:rPr>
            </w:pPr>
          </w:p>
        </w:tc>
        <w:tc>
          <w:tcPr>
            <w:tcW w:w="1418" w:type="dxa"/>
          </w:tcPr>
          <w:p w14:paraId="6BA0DF63">
            <w:pPr>
              <w:spacing w:line="360" w:lineRule="auto"/>
              <w:jc w:val="center"/>
              <w:rPr>
                <w:rFonts w:hint="eastAsia" w:asciiTheme="minorEastAsia" w:hAnsiTheme="minorEastAsia" w:eastAsiaTheme="minorEastAsia"/>
                <w:color w:val="auto"/>
                <w:sz w:val="22"/>
                <w:szCs w:val="22"/>
                <w:highlight w:val="none"/>
              </w:rPr>
            </w:pPr>
          </w:p>
        </w:tc>
      </w:tr>
      <w:tr w14:paraId="5A2D9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623" w:type="dxa"/>
            <w:vAlign w:val="center"/>
          </w:tcPr>
          <w:p w14:paraId="3364E38E">
            <w:pPr>
              <w:spacing w:line="360" w:lineRule="auto"/>
              <w:jc w:val="center"/>
              <w:rPr>
                <w:rFonts w:hint="eastAsia" w:asciiTheme="minorEastAsia" w:hAnsiTheme="minorEastAsia" w:eastAsiaTheme="minorEastAsia"/>
                <w:color w:val="auto"/>
                <w:sz w:val="22"/>
                <w:szCs w:val="22"/>
                <w:highlight w:val="none"/>
              </w:rPr>
            </w:pPr>
          </w:p>
        </w:tc>
        <w:tc>
          <w:tcPr>
            <w:tcW w:w="679" w:type="dxa"/>
            <w:vAlign w:val="center"/>
          </w:tcPr>
          <w:p w14:paraId="3884A6BC">
            <w:pPr>
              <w:spacing w:line="360" w:lineRule="auto"/>
              <w:jc w:val="center"/>
              <w:rPr>
                <w:rFonts w:hint="eastAsia" w:asciiTheme="minorEastAsia" w:hAnsiTheme="minorEastAsia" w:eastAsiaTheme="minorEastAsia"/>
                <w:color w:val="auto"/>
                <w:sz w:val="22"/>
                <w:szCs w:val="22"/>
                <w:highlight w:val="none"/>
              </w:rPr>
            </w:pPr>
          </w:p>
        </w:tc>
        <w:tc>
          <w:tcPr>
            <w:tcW w:w="881" w:type="dxa"/>
            <w:vAlign w:val="center"/>
          </w:tcPr>
          <w:p w14:paraId="4746C41B">
            <w:pPr>
              <w:spacing w:line="360" w:lineRule="auto"/>
              <w:jc w:val="center"/>
              <w:rPr>
                <w:rFonts w:hint="eastAsia" w:asciiTheme="minorEastAsia" w:hAnsiTheme="minorEastAsia" w:eastAsiaTheme="minorEastAsia"/>
                <w:color w:val="auto"/>
                <w:sz w:val="22"/>
                <w:szCs w:val="22"/>
                <w:highlight w:val="none"/>
              </w:rPr>
            </w:pPr>
          </w:p>
        </w:tc>
        <w:tc>
          <w:tcPr>
            <w:tcW w:w="645" w:type="dxa"/>
            <w:vAlign w:val="center"/>
          </w:tcPr>
          <w:p w14:paraId="4F56D7AD">
            <w:pPr>
              <w:spacing w:line="360" w:lineRule="auto"/>
              <w:jc w:val="center"/>
              <w:rPr>
                <w:rFonts w:hint="eastAsia" w:asciiTheme="minorEastAsia" w:hAnsiTheme="minorEastAsia" w:eastAsiaTheme="minorEastAsia"/>
                <w:color w:val="auto"/>
                <w:sz w:val="22"/>
                <w:szCs w:val="22"/>
                <w:highlight w:val="none"/>
              </w:rPr>
            </w:pPr>
          </w:p>
        </w:tc>
        <w:tc>
          <w:tcPr>
            <w:tcW w:w="602" w:type="dxa"/>
            <w:vAlign w:val="center"/>
          </w:tcPr>
          <w:p w14:paraId="3164AB5F">
            <w:pPr>
              <w:spacing w:line="360" w:lineRule="auto"/>
              <w:jc w:val="center"/>
              <w:rPr>
                <w:rFonts w:hint="eastAsia" w:asciiTheme="minorEastAsia" w:hAnsiTheme="minorEastAsia" w:eastAsiaTheme="minorEastAsia"/>
                <w:color w:val="auto"/>
                <w:sz w:val="22"/>
                <w:szCs w:val="22"/>
                <w:highlight w:val="none"/>
              </w:rPr>
            </w:pPr>
          </w:p>
        </w:tc>
        <w:tc>
          <w:tcPr>
            <w:tcW w:w="658" w:type="dxa"/>
            <w:vAlign w:val="center"/>
          </w:tcPr>
          <w:p w14:paraId="64EC1528">
            <w:pPr>
              <w:spacing w:line="360" w:lineRule="auto"/>
              <w:jc w:val="center"/>
              <w:rPr>
                <w:rFonts w:hint="eastAsia" w:asciiTheme="minorEastAsia" w:hAnsiTheme="minorEastAsia" w:eastAsiaTheme="minorEastAsia"/>
                <w:color w:val="auto"/>
                <w:sz w:val="22"/>
                <w:szCs w:val="22"/>
                <w:highlight w:val="none"/>
              </w:rPr>
            </w:pPr>
          </w:p>
        </w:tc>
        <w:tc>
          <w:tcPr>
            <w:tcW w:w="882" w:type="dxa"/>
            <w:vAlign w:val="center"/>
          </w:tcPr>
          <w:p w14:paraId="2D530319">
            <w:pPr>
              <w:spacing w:line="360" w:lineRule="auto"/>
              <w:jc w:val="center"/>
              <w:rPr>
                <w:rFonts w:hint="eastAsia" w:asciiTheme="minorEastAsia" w:hAnsiTheme="minorEastAsia" w:eastAsiaTheme="minorEastAsia"/>
                <w:color w:val="auto"/>
                <w:sz w:val="22"/>
                <w:szCs w:val="22"/>
                <w:highlight w:val="none"/>
              </w:rPr>
            </w:pPr>
          </w:p>
        </w:tc>
        <w:tc>
          <w:tcPr>
            <w:tcW w:w="1035" w:type="dxa"/>
            <w:vAlign w:val="center"/>
          </w:tcPr>
          <w:p w14:paraId="082A84EC">
            <w:pPr>
              <w:spacing w:line="360" w:lineRule="auto"/>
              <w:jc w:val="center"/>
              <w:rPr>
                <w:rFonts w:hint="eastAsia" w:asciiTheme="minorEastAsia" w:hAnsiTheme="minorEastAsia" w:eastAsiaTheme="minorEastAsia"/>
                <w:color w:val="auto"/>
                <w:sz w:val="22"/>
                <w:szCs w:val="22"/>
                <w:highlight w:val="none"/>
              </w:rPr>
            </w:pPr>
          </w:p>
        </w:tc>
        <w:tc>
          <w:tcPr>
            <w:tcW w:w="1047" w:type="dxa"/>
            <w:vAlign w:val="center"/>
          </w:tcPr>
          <w:p w14:paraId="52BEE3F6">
            <w:pPr>
              <w:spacing w:line="360" w:lineRule="auto"/>
              <w:jc w:val="center"/>
              <w:rPr>
                <w:rFonts w:hint="eastAsia" w:asciiTheme="minorEastAsia" w:hAnsiTheme="minorEastAsia" w:eastAsiaTheme="minorEastAsia"/>
                <w:color w:val="auto"/>
                <w:sz w:val="22"/>
                <w:szCs w:val="22"/>
                <w:highlight w:val="none"/>
              </w:rPr>
            </w:pPr>
          </w:p>
        </w:tc>
        <w:tc>
          <w:tcPr>
            <w:tcW w:w="1418" w:type="dxa"/>
          </w:tcPr>
          <w:p w14:paraId="36AC9250">
            <w:pPr>
              <w:spacing w:line="360" w:lineRule="auto"/>
              <w:jc w:val="center"/>
              <w:rPr>
                <w:rFonts w:hint="eastAsia" w:asciiTheme="minorEastAsia" w:hAnsiTheme="minorEastAsia" w:eastAsiaTheme="minorEastAsia"/>
                <w:color w:val="auto"/>
                <w:sz w:val="22"/>
                <w:szCs w:val="22"/>
                <w:highlight w:val="none"/>
              </w:rPr>
            </w:pPr>
          </w:p>
        </w:tc>
      </w:tr>
      <w:tr w14:paraId="64DAE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623" w:type="dxa"/>
            <w:vAlign w:val="center"/>
          </w:tcPr>
          <w:p w14:paraId="211CEB3F">
            <w:pPr>
              <w:spacing w:line="360" w:lineRule="auto"/>
              <w:jc w:val="center"/>
              <w:rPr>
                <w:rFonts w:hint="eastAsia" w:asciiTheme="minorEastAsia" w:hAnsiTheme="minorEastAsia" w:eastAsiaTheme="minorEastAsia"/>
                <w:color w:val="auto"/>
                <w:sz w:val="22"/>
                <w:szCs w:val="22"/>
                <w:highlight w:val="none"/>
              </w:rPr>
            </w:pPr>
          </w:p>
        </w:tc>
        <w:tc>
          <w:tcPr>
            <w:tcW w:w="679" w:type="dxa"/>
            <w:vAlign w:val="center"/>
          </w:tcPr>
          <w:p w14:paraId="3E23CB13">
            <w:pPr>
              <w:spacing w:line="360" w:lineRule="auto"/>
              <w:jc w:val="center"/>
              <w:rPr>
                <w:rFonts w:hint="eastAsia" w:asciiTheme="minorEastAsia" w:hAnsiTheme="minorEastAsia" w:eastAsiaTheme="minorEastAsia"/>
                <w:color w:val="auto"/>
                <w:sz w:val="22"/>
                <w:szCs w:val="22"/>
                <w:highlight w:val="none"/>
              </w:rPr>
            </w:pPr>
          </w:p>
        </w:tc>
        <w:tc>
          <w:tcPr>
            <w:tcW w:w="881" w:type="dxa"/>
            <w:vAlign w:val="center"/>
          </w:tcPr>
          <w:p w14:paraId="1E10D660">
            <w:pPr>
              <w:spacing w:line="360" w:lineRule="auto"/>
              <w:jc w:val="center"/>
              <w:rPr>
                <w:rFonts w:hint="eastAsia" w:asciiTheme="minorEastAsia" w:hAnsiTheme="minorEastAsia" w:eastAsiaTheme="minorEastAsia"/>
                <w:color w:val="auto"/>
                <w:sz w:val="22"/>
                <w:szCs w:val="22"/>
                <w:highlight w:val="none"/>
              </w:rPr>
            </w:pPr>
          </w:p>
        </w:tc>
        <w:tc>
          <w:tcPr>
            <w:tcW w:w="645" w:type="dxa"/>
            <w:vAlign w:val="center"/>
          </w:tcPr>
          <w:p w14:paraId="76BB51AA">
            <w:pPr>
              <w:spacing w:line="360" w:lineRule="auto"/>
              <w:jc w:val="center"/>
              <w:rPr>
                <w:rFonts w:hint="eastAsia" w:asciiTheme="minorEastAsia" w:hAnsiTheme="minorEastAsia" w:eastAsiaTheme="minorEastAsia"/>
                <w:color w:val="auto"/>
                <w:sz w:val="22"/>
                <w:szCs w:val="22"/>
                <w:highlight w:val="none"/>
              </w:rPr>
            </w:pPr>
          </w:p>
        </w:tc>
        <w:tc>
          <w:tcPr>
            <w:tcW w:w="602" w:type="dxa"/>
            <w:vAlign w:val="center"/>
          </w:tcPr>
          <w:p w14:paraId="7C6D60E8">
            <w:pPr>
              <w:spacing w:line="360" w:lineRule="auto"/>
              <w:jc w:val="center"/>
              <w:rPr>
                <w:rFonts w:hint="eastAsia" w:asciiTheme="minorEastAsia" w:hAnsiTheme="minorEastAsia" w:eastAsiaTheme="minorEastAsia"/>
                <w:color w:val="auto"/>
                <w:sz w:val="22"/>
                <w:szCs w:val="22"/>
                <w:highlight w:val="none"/>
              </w:rPr>
            </w:pPr>
          </w:p>
        </w:tc>
        <w:tc>
          <w:tcPr>
            <w:tcW w:w="658" w:type="dxa"/>
            <w:vAlign w:val="center"/>
          </w:tcPr>
          <w:p w14:paraId="3EF8ADCA">
            <w:pPr>
              <w:spacing w:line="360" w:lineRule="auto"/>
              <w:jc w:val="center"/>
              <w:rPr>
                <w:rFonts w:hint="eastAsia" w:asciiTheme="minorEastAsia" w:hAnsiTheme="minorEastAsia" w:eastAsiaTheme="minorEastAsia"/>
                <w:color w:val="auto"/>
                <w:sz w:val="22"/>
                <w:szCs w:val="22"/>
                <w:highlight w:val="none"/>
              </w:rPr>
            </w:pPr>
          </w:p>
        </w:tc>
        <w:tc>
          <w:tcPr>
            <w:tcW w:w="882" w:type="dxa"/>
            <w:vAlign w:val="center"/>
          </w:tcPr>
          <w:p w14:paraId="370516C0">
            <w:pPr>
              <w:spacing w:line="360" w:lineRule="auto"/>
              <w:jc w:val="center"/>
              <w:rPr>
                <w:rFonts w:hint="eastAsia" w:asciiTheme="minorEastAsia" w:hAnsiTheme="minorEastAsia" w:eastAsiaTheme="minorEastAsia"/>
                <w:color w:val="auto"/>
                <w:sz w:val="22"/>
                <w:szCs w:val="22"/>
                <w:highlight w:val="none"/>
              </w:rPr>
            </w:pPr>
          </w:p>
        </w:tc>
        <w:tc>
          <w:tcPr>
            <w:tcW w:w="1035" w:type="dxa"/>
            <w:vAlign w:val="center"/>
          </w:tcPr>
          <w:p w14:paraId="147562C5">
            <w:pPr>
              <w:spacing w:line="360" w:lineRule="auto"/>
              <w:jc w:val="center"/>
              <w:rPr>
                <w:rFonts w:hint="eastAsia" w:asciiTheme="minorEastAsia" w:hAnsiTheme="minorEastAsia" w:eastAsiaTheme="minorEastAsia"/>
                <w:color w:val="auto"/>
                <w:sz w:val="22"/>
                <w:szCs w:val="22"/>
                <w:highlight w:val="none"/>
              </w:rPr>
            </w:pPr>
          </w:p>
        </w:tc>
        <w:tc>
          <w:tcPr>
            <w:tcW w:w="1047" w:type="dxa"/>
            <w:vAlign w:val="center"/>
          </w:tcPr>
          <w:p w14:paraId="13BFBF4C">
            <w:pPr>
              <w:spacing w:line="360" w:lineRule="auto"/>
              <w:jc w:val="center"/>
              <w:rPr>
                <w:rFonts w:hint="eastAsia" w:asciiTheme="minorEastAsia" w:hAnsiTheme="minorEastAsia" w:eastAsiaTheme="minorEastAsia"/>
                <w:color w:val="auto"/>
                <w:sz w:val="22"/>
                <w:szCs w:val="22"/>
                <w:highlight w:val="none"/>
              </w:rPr>
            </w:pPr>
          </w:p>
        </w:tc>
        <w:tc>
          <w:tcPr>
            <w:tcW w:w="1418" w:type="dxa"/>
          </w:tcPr>
          <w:p w14:paraId="2CE4C6CB">
            <w:pPr>
              <w:spacing w:line="360" w:lineRule="auto"/>
              <w:jc w:val="center"/>
              <w:rPr>
                <w:rFonts w:hint="eastAsia" w:asciiTheme="minorEastAsia" w:hAnsiTheme="minorEastAsia" w:eastAsiaTheme="minorEastAsia"/>
                <w:color w:val="auto"/>
                <w:sz w:val="22"/>
                <w:szCs w:val="22"/>
                <w:highlight w:val="none"/>
              </w:rPr>
            </w:pPr>
          </w:p>
        </w:tc>
      </w:tr>
      <w:tr w14:paraId="66E70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623" w:type="dxa"/>
            <w:vAlign w:val="center"/>
          </w:tcPr>
          <w:p w14:paraId="55C617DF">
            <w:pPr>
              <w:spacing w:line="360" w:lineRule="auto"/>
              <w:jc w:val="center"/>
              <w:rPr>
                <w:rFonts w:hint="eastAsia" w:asciiTheme="minorEastAsia" w:hAnsiTheme="minorEastAsia" w:eastAsiaTheme="minorEastAsia"/>
                <w:color w:val="auto"/>
                <w:sz w:val="22"/>
                <w:szCs w:val="22"/>
                <w:highlight w:val="none"/>
              </w:rPr>
            </w:pPr>
          </w:p>
        </w:tc>
        <w:tc>
          <w:tcPr>
            <w:tcW w:w="679" w:type="dxa"/>
            <w:vAlign w:val="center"/>
          </w:tcPr>
          <w:p w14:paraId="67007C47">
            <w:pPr>
              <w:spacing w:line="360" w:lineRule="auto"/>
              <w:jc w:val="center"/>
              <w:rPr>
                <w:rFonts w:hint="eastAsia" w:asciiTheme="minorEastAsia" w:hAnsiTheme="minorEastAsia" w:eastAsiaTheme="minorEastAsia"/>
                <w:color w:val="auto"/>
                <w:sz w:val="22"/>
                <w:szCs w:val="22"/>
                <w:highlight w:val="none"/>
              </w:rPr>
            </w:pPr>
          </w:p>
        </w:tc>
        <w:tc>
          <w:tcPr>
            <w:tcW w:w="881" w:type="dxa"/>
            <w:vAlign w:val="center"/>
          </w:tcPr>
          <w:p w14:paraId="490BE39E">
            <w:pPr>
              <w:spacing w:line="360" w:lineRule="auto"/>
              <w:jc w:val="center"/>
              <w:rPr>
                <w:rFonts w:hint="eastAsia" w:asciiTheme="minorEastAsia" w:hAnsiTheme="minorEastAsia" w:eastAsiaTheme="minorEastAsia"/>
                <w:color w:val="auto"/>
                <w:sz w:val="22"/>
                <w:szCs w:val="22"/>
                <w:highlight w:val="none"/>
              </w:rPr>
            </w:pPr>
          </w:p>
        </w:tc>
        <w:tc>
          <w:tcPr>
            <w:tcW w:w="645" w:type="dxa"/>
            <w:vAlign w:val="center"/>
          </w:tcPr>
          <w:p w14:paraId="0D7BC864">
            <w:pPr>
              <w:spacing w:line="360" w:lineRule="auto"/>
              <w:jc w:val="center"/>
              <w:rPr>
                <w:rFonts w:hint="eastAsia" w:asciiTheme="minorEastAsia" w:hAnsiTheme="minorEastAsia" w:eastAsiaTheme="minorEastAsia"/>
                <w:color w:val="auto"/>
                <w:sz w:val="22"/>
                <w:szCs w:val="22"/>
                <w:highlight w:val="none"/>
              </w:rPr>
            </w:pPr>
          </w:p>
        </w:tc>
        <w:tc>
          <w:tcPr>
            <w:tcW w:w="602" w:type="dxa"/>
            <w:vAlign w:val="center"/>
          </w:tcPr>
          <w:p w14:paraId="0831EB00">
            <w:pPr>
              <w:spacing w:line="360" w:lineRule="auto"/>
              <w:jc w:val="center"/>
              <w:rPr>
                <w:rFonts w:hint="eastAsia" w:asciiTheme="minorEastAsia" w:hAnsiTheme="minorEastAsia" w:eastAsiaTheme="minorEastAsia"/>
                <w:color w:val="auto"/>
                <w:sz w:val="22"/>
                <w:szCs w:val="22"/>
                <w:highlight w:val="none"/>
              </w:rPr>
            </w:pPr>
          </w:p>
        </w:tc>
        <w:tc>
          <w:tcPr>
            <w:tcW w:w="658" w:type="dxa"/>
            <w:vAlign w:val="center"/>
          </w:tcPr>
          <w:p w14:paraId="6EC1BB85">
            <w:pPr>
              <w:spacing w:line="360" w:lineRule="auto"/>
              <w:jc w:val="center"/>
              <w:rPr>
                <w:rFonts w:hint="eastAsia" w:asciiTheme="minorEastAsia" w:hAnsiTheme="minorEastAsia" w:eastAsiaTheme="minorEastAsia"/>
                <w:color w:val="auto"/>
                <w:sz w:val="22"/>
                <w:szCs w:val="22"/>
                <w:highlight w:val="none"/>
              </w:rPr>
            </w:pPr>
          </w:p>
        </w:tc>
        <w:tc>
          <w:tcPr>
            <w:tcW w:w="882" w:type="dxa"/>
            <w:vAlign w:val="center"/>
          </w:tcPr>
          <w:p w14:paraId="17A2CD12">
            <w:pPr>
              <w:spacing w:line="360" w:lineRule="auto"/>
              <w:jc w:val="center"/>
              <w:rPr>
                <w:rFonts w:hint="eastAsia" w:asciiTheme="minorEastAsia" w:hAnsiTheme="minorEastAsia" w:eastAsiaTheme="minorEastAsia"/>
                <w:color w:val="auto"/>
                <w:sz w:val="22"/>
                <w:szCs w:val="22"/>
                <w:highlight w:val="none"/>
              </w:rPr>
            </w:pPr>
          </w:p>
        </w:tc>
        <w:tc>
          <w:tcPr>
            <w:tcW w:w="1035" w:type="dxa"/>
            <w:vAlign w:val="center"/>
          </w:tcPr>
          <w:p w14:paraId="7B1666EE">
            <w:pPr>
              <w:spacing w:line="360" w:lineRule="auto"/>
              <w:jc w:val="center"/>
              <w:rPr>
                <w:rFonts w:hint="eastAsia" w:asciiTheme="minorEastAsia" w:hAnsiTheme="minorEastAsia" w:eastAsiaTheme="minorEastAsia"/>
                <w:color w:val="auto"/>
                <w:sz w:val="22"/>
                <w:szCs w:val="22"/>
                <w:highlight w:val="none"/>
              </w:rPr>
            </w:pPr>
          </w:p>
        </w:tc>
        <w:tc>
          <w:tcPr>
            <w:tcW w:w="1047" w:type="dxa"/>
            <w:vAlign w:val="center"/>
          </w:tcPr>
          <w:p w14:paraId="34CCEA23">
            <w:pPr>
              <w:spacing w:line="360" w:lineRule="auto"/>
              <w:jc w:val="center"/>
              <w:rPr>
                <w:rFonts w:hint="eastAsia" w:asciiTheme="minorEastAsia" w:hAnsiTheme="minorEastAsia" w:eastAsiaTheme="minorEastAsia"/>
                <w:color w:val="auto"/>
                <w:sz w:val="22"/>
                <w:szCs w:val="22"/>
                <w:highlight w:val="none"/>
              </w:rPr>
            </w:pPr>
          </w:p>
        </w:tc>
        <w:tc>
          <w:tcPr>
            <w:tcW w:w="1418" w:type="dxa"/>
          </w:tcPr>
          <w:p w14:paraId="59226571">
            <w:pPr>
              <w:spacing w:line="360" w:lineRule="auto"/>
              <w:jc w:val="center"/>
              <w:rPr>
                <w:rFonts w:hint="eastAsia" w:asciiTheme="minorEastAsia" w:hAnsiTheme="minorEastAsia" w:eastAsiaTheme="minorEastAsia"/>
                <w:color w:val="auto"/>
                <w:sz w:val="22"/>
                <w:szCs w:val="22"/>
                <w:highlight w:val="none"/>
              </w:rPr>
            </w:pPr>
          </w:p>
        </w:tc>
      </w:tr>
      <w:tr w14:paraId="473A9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623" w:type="dxa"/>
            <w:vAlign w:val="center"/>
          </w:tcPr>
          <w:p w14:paraId="03A90004">
            <w:pPr>
              <w:spacing w:line="360" w:lineRule="auto"/>
              <w:jc w:val="center"/>
              <w:rPr>
                <w:rFonts w:hint="eastAsia" w:asciiTheme="minorEastAsia" w:hAnsiTheme="minorEastAsia" w:eastAsiaTheme="minorEastAsia"/>
                <w:color w:val="auto"/>
                <w:sz w:val="22"/>
                <w:szCs w:val="22"/>
                <w:highlight w:val="none"/>
              </w:rPr>
            </w:pPr>
          </w:p>
        </w:tc>
        <w:tc>
          <w:tcPr>
            <w:tcW w:w="679" w:type="dxa"/>
            <w:vAlign w:val="center"/>
          </w:tcPr>
          <w:p w14:paraId="72A400AD">
            <w:pPr>
              <w:spacing w:line="360" w:lineRule="auto"/>
              <w:jc w:val="center"/>
              <w:rPr>
                <w:rFonts w:hint="eastAsia" w:asciiTheme="minorEastAsia" w:hAnsiTheme="minorEastAsia" w:eastAsiaTheme="minorEastAsia"/>
                <w:color w:val="auto"/>
                <w:sz w:val="22"/>
                <w:szCs w:val="22"/>
                <w:highlight w:val="none"/>
              </w:rPr>
            </w:pPr>
          </w:p>
        </w:tc>
        <w:tc>
          <w:tcPr>
            <w:tcW w:w="881" w:type="dxa"/>
            <w:vAlign w:val="center"/>
          </w:tcPr>
          <w:p w14:paraId="0F5E7A71">
            <w:pPr>
              <w:spacing w:line="360" w:lineRule="auto"/>
              <w:jc w:val="center"/>
              <w:rPr>
                <w:rFonts w:hint="eastAsia" w:asciiTheme="minorEastAsia" w:hAnsiTheme="minorEastAsia" w:eastAsiaTheme="minorEastAsia"/>
                <w:color w:val="auto"/>
                <w:sz w:val="22"/>
                <w:szCs w:val="22"/>
                <w:highlight w:val="none"/>
              </w:rPr>
            </w:pPr>
          </w:p>
        </w:tc>
        <w:tc>
          <w:tcPr>
            <w:tcW w:w="645" w:type="dxa"/>
            <w:vAlign w:val="center"/>
          </w:tcPr>
          <w:p w14:paraId="142F8583">
            <w:pPr>
              <w:spacing w:line="360" w:lineRule="auto"/>
              <w:jc w:val="center"/>
              <w:rPr>
                <w:rFonts w:hint="eastAsia" w:asciiTheme="minorEastAsia" w:hAnsiTheme="minorEastAsia" w:eastAsiaTheme="minorEastAsia"/>
                <w:color w:val="auto"/>
                <w:sz w:val="22"/>
                <w:szCs w:val="22"/>
                <w:highlight w:val="none"/>
              </w:rPr>
            </w:pPr>
          </w:p>
        </w:tc>
        <w:tc>
          <w:tcPr>
            <w:tcW w:w="602" w:type="dxa"/>
            <w:vAlign w:val="center"/>
          </w:tcPr>
          <w:p w14:paraId="6D1A01BA">
            <w:pPr>
              <w:spacing w:line="360" w:lineRule="auto"/>
              <w:jc w:val="center"/>
              <w:rPr>
                <w:rFonts w:hint="eastAsia" w:asciiTheme="minorEastAsia" w:hAnsiTheme="minorEastAsia" w:eastAsiaTheme="minorEastAsia"/>
                <w:color w:val="auto"/>
                <w:sz w:val="22"/>
                <w:szCs w:val="22"/>
                <w:highlight w:val="none"/>
              </w:rPr>
            </w:pPr>
          </w:p>
        </w:tc>
        <w:tc>
          <w:tcPr>
            <w:tcW w:w="658" w:type="dxa"/>
            <w:vAlign w:val="center"/>
          </w:tcPr>
          <w:p w14:paraId="77390E52">
            <w:pPr>
              <w:spacing w:line="360" w:lineRule="auto"/>
              <w:jc w:val="center"/>
              <w:rPr>
                <w:rFonts w:hint="eastAsia" w:asciiTheme="minorEastAsia" w:hAnsiTheme="minorEastAsia" w:eastAsiaTheme="minorEastAsia"/>
                <w:color w:val="auto"/>
                <w:sz w:val="22"/>
                <w:szCs w:val="22"/>
                <w:highlight w:val="none"/>
              </w:rPr>
            </w:pPr>
          </w:p>
        </w:tc>
        <w:tc>
          <w:tcPr>
            <w:tcW w:w="882" w:type="dxa"/>
            <w:vAlign w:val="center"/>
          </w:tcPr>
          <w:p w14:paraId="317DFD7D">
            <w:pPr>
              <w:spacing w:line="360" w:lineRule="auto"/>
              <w:jc w:val="center"/>
              <w:rPr>
                <w:rFonts w:hint="eastAsia" w:asciiTheme="minorEastAsia" w:hAnsiTheme="minorEastAsia" w:eastAsiaTheme="minorEastAsia"/>
                <w:color w:val="auto"/>
                <w:sz w:val="22"/>
                <w:szCs w:val="22"/>
                <w:highlight w:val="none"/>
              </w:rPr>
            </w:pPr>
          </w:p>
        </w:tc>
        <w:tc>
          <w:tcPr>
            <w:tcW w:w="1035" w:type="dxa"/>
            <w:vAlign w:val="center"/>
          </w:tcPr>
          <w:p w14:paraId="0D7A07CF">
            <w:pPr>
              <w:spacing w:line="360" w:lineRule="auto"/>
              <w:jc w:val="center"/>
              <w:rPr>
                <w:rFonts w:hint="eastAsia" w:asciiTheme="minorEastAsia" w:hAnsiTheme="minorEastAsia" w:eastAsiaTheme="minorEastAsia"/>
                <w:color w:val="auto"/>
                <w:sz w:val="22"/>
                <w:szCs w:val="22"/>
                <w:highlight w:val="none"/>
              </w:rPr>
            </w:pPr>
          </w:p>
        </w:tc>
        <w:tc>
          <w:tcPr>
            <w:tcW w:w="1047" w:type="dxa"/>
            <w:vAlign w:val="center"/>
          </w:tcPr>
          <w:p w14:paraId="02644F33">
            <w:pPr>
              <w:spacing w:line="360" w:lineRule="auto"/>
              <w:jc w:val="center"/>
              <w:rPr>
                <w:rFonts w:hint="eastAsia" w:asciiTheme="minorEastAsia" w:hAnsiTheme="minorEastAsia" w:eastAsiaTheme="minorEastAsia"/>
                <w:color w:val="auto"/>
                <w:sz w:val="22"/>
                <w:szCs w:val="22"/>
                <w:highlight w:val="none"/>
              </w:rPr>
            </w:pPr>
          </w:p>
        </w:tc>
        <w:tc>
          <w:tcPr>
            <w:tcW w:w="1418" w:type="dxa"/>
          </w:tcPr>
          <w:p w14:paraId="146B6E8C">
            <w:pPr>
              <w:spacing w:line="360" w:lineRule="auto"/>
              <w:jc w:val="center"/>
              <w:rPr>
                <w:rFonts w:hint="eastAsia" w:asciiTheme="minorEastAsia" w:hAnsiTheme="minorEastAsia" w:eastAsiaTheme="minorEastAsia"/>
                <w:color w:val="auto"/>
                <w:sz w:val="22"/>
                <w:szCs w:val="22"/>
                <w:highlight w:val="none"/>
              </w:rPr>
            </w:pPr>
          </w:p>
        </w:tc>
      </w:tr>
      <w:tr w14:paraId="67EB1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623" w:type="dxa"/>
            <w:vAlign w:val="center"/>
          </w:tcPr>
          <w:p w14:paraId="31C47894">
            <w:pPr>
              <w:spacing w:line="360" w:lineRule="auto"/>
              <w:jc w:val="center"/>
              <w:rPr>
                <w:rFonts w:hint="eastAsia" w:asciiTheme="minorEastAsia" w:hAnsiTheme="minorEastAsia" w:eastAsiaTheme="minorEastAsia"/>
                <w:color w:val="auto"/>
                <w:sz w:val="22"/>
                <w:szCs w:val="22"/>
                <w:highlight w:val="none"/>
              </w:rPr>
            </w:pPr>
          </w:p>
        </w:tc>
        <w:tc>
          <w:tcPr>
            <w:tcW w:w="679" w:type="dxa"/>
            <w:vAlign w:val="center"/>
          </w:tcPr>
          <w:p w14:paraId="3E489B32">
            <w:pPr>
              <w:spacing w:line="360" w:lineRule="auto"/>
              <w:jc w:val="center"/>
              <w:rPr>
                <w:rFonts w:hint="eastAsia" w:asciiTheme="minorEastAsia" w:hAnsiTheme="minorEastAsia" w:eastAsiaTheme="minorEastAsia"/>
                <w:color w:val="auto"/>
                <w:sz w:val="22"/>
                <w:szCs w:val="22"/>
                <w:highlight w:val="none"/>
              </w:rPr>
            </w:pPr>
          </w:p>
        </w:tc>
        <w:tc>
          <w:tcPr>
            <w:tcW w:w="881" w:type="dxa"/>
            <w:vAlign w:val="center"/>
          </w:tcPr>
          <w:p w14:paraId="479C7131">
            <w:pPr>
              <w:spacing w:line="360" w:lineRule="auto"/>
              <w:jc w:val="center"/>
              <w:rPr>
                <w:rFonts w:hint="eastAsia" w:asciiTheme="minorEastAsia" w:hAnsiTheme="minorEastAsia" w:eastAsiaTheme="minorEastAsia"/>
                <w:color w:val="auto"/>
                <w:sz w:val="22"/>
                <w:szCs w:val="22"/>
                <w:highlight w:val="none"/>
              </w:rPr>
            </w:pPr>
          </w:p>
        </w:tc>
        <w:tc>
          <w:tcPr>
            <w:tcW w:w="645" w:type="dxa"/>
            <w:vAlign w:val="center"/>
          </w:tcPr>
          <w:p w14:paraId="7C8816BE">
            <w:pPr>
              <w:spacing w:line="360" w:lineRule="auto"/>
              <w:jc w:val="center"/>
              <w:rPr>
                <w:rFonts w:hint="eastAsia" w:asciiTheme="minorEastAsia" w:hAnsiTheme="minorEastAsia" w:eastAsiaTheme="minorEastAsia"/>
                <w:color w:val="auto"/>
                <w:sz w:val="22"/>
                <w:szCs w:val="22"/>
                <w:highlight w:val="none"/>
              </w:rPr>
            </w:pPr>
          </w:p>
        </w:tc>
        <w:tc>
          <w:tcPr>
            <w:tcW w:w="602" w:type="dxa"/>
            <w:vAlign w:val="center"/>
          </w:tcPr>
          <w:p w14:paraId="1BBC9E65">
            <w:pPr>
              <w:spacing w:line="360" w:lineRule="auto"/>
              <w:jc w:val="center"/>
              <w:rPr>
                <w:rFonts w:hint="eastAsia" w:asciiTheme="minorEastAsia" w:hAnsiTheme="minorEastAsia" w:eastAsiaTheme="minorEastAsia"/>
                <w:color w:val="auto"/>
                <w:sz w:val="22"/>
                <w:szCs w:val="22"/>
                <w:highlight w:val="none"/>
              </w:rPr>
            </w:pPr>
          </w:p>
        </w:tc>
        <w:tc>
          <w:tcPr>
            <w:tcW w:w="658" w:type="dxa"/>
            <w:vAlign w:val="center"/>
          </w:tcPr>
          <w:p w14:paraId="2C4F11BD">
            <w:pPr>
              <w:spacing w:line="360" w:lineRule="auto"/>
              <w:jc w:val="center"/>
              <w:rPr>
                <w:rFonts w:hint="eastAsia" w:asciiTheme="minorEastAsia" w:hAnsiTheme="minorEastAsia" w:eastAsiaTheme="minorEastAsia"/>
                <w:color w:val="auto"/>
                <w:sz w:val="22"/>
                <w:szCs w:val="22"/>
                <w:highlight w:val="none"/>
              </w:rPr>
            </w:pPr>
          </w:p>
        </w:tc>
        <w:tc>
          <w:tcPr>
            <w:tcW w:w="882" w:type="dxa"/>
            <w:vAlign w:val="center"/>
          </w:tcPr>
          <w:p w14:paraId="2793619C">
            <w:pPr>
              <w:spacing w:line="360" w:lineRule="auto"/>
              <w:jc w:val="center"/>
              <w:rPr>
                <w:rFonts w:hint="eastAsia" w:asciiTheme="minorEastAsia" w:hAnsiTheme="minorEastAsia" w:eastAsiaTheme="minorEastAsia"/>
                <w:color w:val="auto"/>
                <w:sz w:val="22"/>
                <w:szCs w:val="22"/>
                <w:highlight w:val="none"/>
              </w:rPr>
            </w:pPr>
          </w:p>
        </w:tc>
        <w:tc>
          <w:tcPr>
            <w:tcW w:w="1035" w:type="dxa"/>
            <w:vAlign w:val="center"/>
          </w:tcPr>
          <w:p w14:paraId="05A16B55">
            <w:pPr>
              <w:spacing w:line="360" w:lineRule="auto"/>
              <w:jc w:val="center"/>
              <w:rPr>
                <w:rFonts w:hint="eastAsia" w:asciiTheme="minorEastAsia" w:hAnsiTheme="minorEastAsia" w:eastAsiaTheme="minorEastAsia"/>
                <w:color w:val="auto"/>
                <w:sz w:val="22"/>
                <w:szCs w:val="22"/>
                <w:highlight w:val="none"/>
              </w:rPr>
            </w:pPr>
          </w:p>
        </w:tc>
        <w:tc>
          <w:tcPr>
            <w:tcW w:w="1047" w:type="dxa"/>
            <w:vAlign w:val="center"/>
          </w:tcPr>
          <w:p w14:paraId="0C6C9DE6">
            <w:pPr>
              <w:spacing w:line="360" w:lineRule="auto"/>
              <w:jc w:val="center"/>
              <w:rPr>
                <w:rFonts w:hint="eastAsia" w:asciiTheme="minorEastAsia" w:hAnsiTheme="minorEastAsia" w:eastAsiaTheme="minorEastAsia"/>
                <w:color w:val="auto"/>
                <w:sz w:val="22"/>
                <w:szCs w:val="22"/>
                <w:highlight w:val="none"/>
              </w:rPr>
            </w:pPr>
          </w:p>
        </w:tc>
        <w:tc>
          <w:tcPr>
            <w:tcW w:w="1418" w:type="dxa"/>
          </w:tcPr>
          <w:p w14:paraId="19B9029B">
            <w:pPr>
              <w:spacing w:line="360" w:lineRule="auto"/>
              <w:jc w:val="center"/>
              <w:rPr>
                <w:rFonts w:hint="eastAsia" w:asciiTheme="minorEastAsia" w:hAnsiTheme="minorEastAsia" w:eastAsiaTheme="minorEastAsia"/>
                <w:color w:val="auto"/>
                <w:sz w:val="22"/>
                <w:szCs w:val="22"/>
                <w:highlight w:val="none"/>
              </w:rPr>
            </w:pPr>
          </w:p>
        </w:tc>
      </w:tr>
      <w:tr w14:paraId="5A2FF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623" w:type="dxa"/>
            <w:vAlign w:val="center"/>
          </w:tcPr>
          <w:p w14:paraId="19497B6C">
            <w:pPr>
              <w:spacing w:line="360" w:lineRule="auto"/>
              <w:jc w:val="center"/>
              <w:rPr>
                <w:rFonts w:hint="eastAsia" w:asciiTheme="minorEastAsia" w:hAnsiTheme="minorEastAsia" w:eastAsiaTheme="minorEastAsia"/>
                <w:color w:val="auto"/>
                <w:sz w:val="22"/>
                <w:szCs w:val="22"/>
                <w:highlight w:val="none"/>
              </w:rPr>
            </w:pPr>
          </w:p>
        </w:tc>
        <w:tc>
          <w:tcPr>
            <w:tcW w:w="679" w:type="dxa"/>
            <w:vAlign w:val="center"/>
          </w:tcPr>
          <w:p w14:paraId="33D9E59B">
            <w:pPr>
              <w:spacing w:line="360" w:lineRule="auto"/>
              <w:jc w:val="center"/>
              <w:rPr>
                <w:rFonts w:hint="eastAsia" w:asciiTheme="minorEastAsia" w:hAnsiTheme="minorEastAsia" w:eastAsiaTheme="minorEastAsia"/>
                <w:color w:val="auto"/>
                <w:sz w:val="22"/>
                <w:szCs w:val="22"/>
                <w:highlight w:val="none"/>
              </w:rPr>
            </w:pPr>
          </w:p>
        </w:tc>
        <w:tc>
          <w:tcPr>
            <w:tcW w:w="881" w:type="dxa"/>
            <w:vAlign w:val="center"/>
          </w:tcPr>
          <w:p w14:paraId="046F6A36">
            <w:pPr>
              <w:spacing w:line="360" w:lineRule="auto"/>
              <w:jc w:val="center"/>
              <w:rPr>
                <w:rFonts w:hint="eastAsia" w:asciiTheme="minorEastAsia" w:hAnsiTheme="minorEastAsia" w:eastAsiaTheme="minorEastAsia"/>
                <w:color w:val="auto"/>
                <w:sz w:val="22"/>
                <w:szCs w:val="22"/>
                <w:highlight w:val="none"/>
              </w:rPr>
            </w:pPr>
          </w:p>
        </w:tc>
        <w:tc>
          <w:tcPr>
            <w:tcW w:w="645" w:type="dxa"/>
            <w:vAlign w:val="center"/>
          </w:tcPr>
          <w:p w14:paraId="0DA67050">
            <w:pPr>
              <w:spacing w:line="360" w:lineRule="auto"/>
              <w:jc w:val="center"/>
              <w:rPr>
                <w:rFonts w:hint="eastAsia" w:asciiTheme="minorEastAsia" w:hAnsiTheme="minorEastAsia" w:eastAsiaTheme="minorEastAsia"/>
                <w:color w:val="auto"/>
                <w:sz w:val="22"/>
                <w:szCs w:val="22"/>
                <w:highlight w:val="none"/>
              </w:rPr>
            </w:pPr>
          </w:p>
        </w:tc>
        <w:tc>
          <w:tcPr>
            <w:tcW w:w="602" w:type="dxa"/>
            <w:vAlign w:val="center"/>
          </w:tcPr>
          <w:p w14:paraId="582C091E">
            <w:pPr>
              <w:spacing w:line="360" w:lineRule="auto"/>
              <w:jc w:val="center"/>
              <w:rPr>
                <w:rFonts w:hint="eastAsia" w:asciiTheme="minorEastAsia" w:hAnsiTheme="minorEastAsia" w:eastAsiaTheme="minorEastAsia"/>
                <w:color w:val="auto"/>
                <w:sz w:val="22"/>
                <w:szCs w:val="22"/>
                <w:highlight w:val="none"/>
              </w:rPr>
            </w:pPr>
          </w:p>
        </w:tc>
        <w:tc>
          <w:tcPr>
            <w:tcW w:w="658" w:type="dxa"/>
            <w:vAlign w:val="center"/>
          </w:tcPr>
          <w:p w14:paraId="24829AA9">
            <w:pPr>
              <w:spacing w:line="360" w:lineRule="auto"/>
              <w:jc w:val="center"/>
              <w:rPr>
                <w:rFonts w:hint="eastAsia" w:asciiTheme="minorEastAsia" w:hAnsiTheme="minorEastAsia" w:eastAsiaTheme="minorEastAsia"/>
                <w:color w:val="auto"/>
                <w:sz w:val="22"/>
                <w:szCs w:val="22"/>
                <w:highlight w:val="none"/>
              </w:rPr>
            </w:pPr>
          </w:p>
        </w:tc>
        <w:tc>
          <w:tcPr>
            <w:tcW w:w="882" w:type="dxa"/>
            <w:vAlign w:val="center"/>
          </w:tcPr>
          <w:p w14:paraId="570335CB">
            <w:pPr>
              <w:spacing w:line="360" w:lineRule="auto"/>
              <w:jc w:val="center"/>
              <w:rPr>
                <w:rFonts w:hint="eastAsia" w:asciiTheme="minorEastAsia" w:hAnsiTheme="minorEastAsia" w:eastAsiaTheme="minorEastAsia"/>
                <w:color w:val="auto"/>
                <w:sz w:val="22"/>
                <w:szCs w:val="22"/>
                <w:highlight w:val="none"/>
              </w:rPr>
            </w:pPr>
          </w:p>
        </w:tc>
        <w:tc>
          <w:tcPr>
            <w:tcW w:w="1035" w:type="dxa"/>
            <w:vAlign w:val="center"/>
          </w:tcPr>
          <w:p w14:paraId="42E0C783">
            <w:pPr>
              <w:spacing w:line="360" w:lineRule="auto"/>
              <w:jc w:val="center"/>
              <w:rPr>
                <w:rFonts w:hint="eastAsia" w:asciiTheme="minorEastAsia" w:hAnsiTheme="minorEastAsia" w:eastAsiaTheme="minorEastAsia"/>
                <w:color w:val="auto"/>
                <w:sz w:val="22"/>
                <w:szCs w:val="22"/>
                <w:highlight w:val="none"/>
              </w:rPr>
            </w:pPr>
          </w:p>
        </w:tc>
        <w:tc>
          <w:tcPr>
            <w:tcW w:w="1047" w:type="dxa"/>
            <w:vAlign w:val="center"/>
          </w:tcPr>
          <w:p w14:paraId="1A63008F">
            <w:pPr>
              <w:spacing w:line="360" w:lineRule="auto"/>
              <w:jc w:val="center"/>
              <w:rPr>
                <w:rFonts w:hint="eastAsia" w:asciiTheme="minorEastAsia" w:hAnsiTheme="minorEastAsia" w:eastAsiaTheme="minorEastAsia"/>
                <w:color w:val="auto"/>
                <w:sz w:val="22"/>
                <w:szCs w:val="22"/>
                <w:highlight w:val="none"/>
              </w:rPr>
            </w:pPr>
          </w:p>
        </w:tc>
        <w:tc>
          <w:tcPr>
            <w:tcW w:w="1418" w:type="dxa"/>
          </w:tcPr>
          <w:p w14:paraId="2707BCED">
            <w:pPr>
              <w:spacing w:line="360" w:lineRule="auto"/>
              <w:jc w:val="center"/>
              <w:rPr>
                <w:rFonts w:hint="eastAsia" w:asciiTheme="minorEastAsia" w:hAnsiTheme="minorEastAsia" w:eastAsiaTheme="minorEastAsia"/>
                <w:color w:val="auto"/>
                <w:sz w:val="22"/>
                <w:szCs w:val="22"/>
                <w:highlight w:val="none"/>
              </w:rPr>
            </w:pPr>
          </w:p>
        </w:tc>
      </w:tr>
      <w:tr w14:paraId="4F73B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623" w:type="dxa"/>
            <w:vAlign w:val="center"/>
          </w:tcPr>
          <w:p w14:paraId="26A8C3CB">
            <w:pPr>
              <w:spacing w:line="360" w:lineRule="auto"/>
              <w:jc w:val="center"/>
              <w:rPr>
                <w:rFonts w:hint="eastAsia" w:asciiTheme="minorEastAsia" w:hAnsiTheme="minorEastAsia" w:eastAsiaTheme="minorEastAsia"/>
                <w:color w:val="auto"/>
                <w:sz w:val="22"/>
                <w:szCs w:val="22"/>
                <w:highlight w:val="none"/>
              </w:rPr>
            </w:pPr>
          </w:p>
        </w:tc>
        <w:tc>
          <w:tcPr>
            <w:tcW w:w="679" w:type="dxa"/>
            <w:vAlign w:val="center"/>
          </w:tcPr>
          <w:p w14:paraId="39A9A26D">
            <w:pPr>
              <w:spacing w:line="360" w:lineRule="auto"/>
              <w:jc w:val="center"/>
              <w:rPr>
                <w:rFonts w:hint="eastAsia" w:asciiTheme="minorEastAsia" w:hAnsiTheme="minorEastAsia" w:eastAsiaTheme="minorEastAsia"/>
                <w:color w:val="auto"/>
                <w:sz w:val="22"/>
                <w:szCs w:val="22"/>
                <w:highlight w:val="none"/>
              </w:rPr>
            </w:pPr>
          </w:p>
        </w:tc>
        <w:tc>
          <w:tcPr>
            <w:tcW w:w="881" w:type="dxa"/>
            <w:vAlign w:val="center"/>
          </w:tcPr>
          <w:p w14:paraId="75481647">
            <w:pPr>
              <w:spacing w:line="360" w:lineRule="auto"/>
              <w:jc w:val="center"/>
              <w:rPr>
                <w:rFonts w:hint="eastAsia" w:asciiTheme="minorEastAsia" w:hAnsiTheme="minorEastAsia" w:eastAsiaTheme="minorEastAsia"/>
                <w:color w:val="auto"/>
                <w:sz w:val="22"/>
                <w:szCs w:val="22"/>
                <w:highlight w:val="none"/>
              </w:rPr>
            </w:pPr>
          </w:p>
        </w:tc>
        <w:tc>
          <w:tcPr>
            <w:tcW w:w="645" w:type="dxa"/>
            <w:vAlign w:val="center"/>
          </w:tcPr>
          <w:p w14:paraId="0CDEC84F">
            <w:pPr>
              <w:spacing w:line="360" w:lineRule="auto"/>
              <w:jc w:val="center"/>
              <w:rPr>
                <w:rFonts w:hint="eastAsia" w:asciiTheme="minorEastAsia" w:hAnsiTheme="minorEastAsia" w:eastAsiaTheme="minorEastAsia"/>
                <w:color w:val="auto"/>
                <w:sz w:val="22"/>
                <w:szCs w:val="22"/>
                <w:highlight w:val="none"/>
              </w:rPr>
            </w:pPr>
          </w:p>
        </w:tc>
        <w:tc>
          <w:tcPr>
            <w:tcW w:w="602" w:type="dxa"/>
            <w:vAlign w:val="center"/>
          </w:tcPr>
          <w:p w14:paraId="5DDD82B9">
            <w:pPr>
              <w:spacing w:line="360" w:lineRule="auto"/>
              <w:jc w:val="center"/>
              <w:rPr>
                <w:rFonts w:hint="eastAsia" w:asciiTheme="minorEastAsia" w:hAnsiTheme="minorEastAsia" w:eastAsiaTheme="minorEastAsia"/>
                <w:color w:val="auto"/>
                <w:sz w:val="22"/>
                <w:szCs w:val="22"/>
                <w:highlight w:val="none"/>
              </w:rPr>
            </w:pPr>
          </w:p>
        </w:tc>
        <w:tc>
          <w:tcPr>
            <w:tcW w:w="658" w:type="dxa"/>
            <w:vAlign w:val="center"/>
          </w:tcPr>
          <w:p w14:paraId="63024834">
            <w:pPr>
              <w:spacing w:line="360" w:lineRule="auto"/>
              <w:jc w:val="center"/>
              <w:rPr>
                <w:rFonts w:hint="eastAsia" w:asciiTheme="minorEastAsia" w:hAnsiTheme="minorEastAsia" w:eastAsiaTheme="minorEastAsia"/>
                <w:color w:val="auto"/>
                <w:sz w:val="22"/>
                <w:szCs w:val="22"/>
                <w:highlight w:val="none"/>
              </w:rPr>
            </w:pPr>
          </w:p>
        </w:tc>
        <w:tc>
          <w:tcPr>
            <w:tcW w:w="882" w:type="dxa"/>
            <w:vAlign w:val="center"/>
          </w:tcPr>
          <w:p w14:paraId="69717415">
            <w:pPr>
              <w:spacing w:line="360" w:lineRule="auto"/>
              <w:jc w:val="center"/>
              <w:rPr>
                <w:rFonts w:hint="eastAsia" w:asciiTheme="minorEastAsia" w:hAnsiTheme="minorEastAsia" w:eastAsiaTheme="minorEastAsia"/>
                <w:color w:val="auto"/>
                <w:sz w:val="22"/>
                <w:szCs w:val="22"/>
                <w:highlight w:val="none"/>
              </w:rPr>
            </w:pPr>
          </w:p>
        </w:tc>
        <w:tc>
          <w:tcPr>
            <w:tcW w:w="1035" w:type="dxa"/>
            <w:vAlign w:val="center"/>
          </w:tcPr>
          <w:p w14:paraId="3788B214">
            <w:pPr>
              <w:spacing w:line="360" w:lineRule="auto"/>
              <w:jc w:val="center"/>
              <w:rPr>
                <w:rFonts w:hint="eastAsia" w:asciiTheme="minorEastAsia" w:hAnsiTheme="minorEastAsia" w:eastAsiaTheme="minorEastAsia"/>
                <w:color w:val="auto"/>
                <w:sz w:val="22"/>
                <w:szCs w:val="22"/>
                <w:highlight w:val="none"/>
              </w:rPr>
            </w:pPr>
          </w:p>
        </w:tc>
        <w:tc>
          <w:tcPr>
            <w:tcW w:w="1047" w:type="dxa"/>
            <w:vAlign w:val="center"/>
          </w:tcPr>
          <w:p w14:paraId="1FFB2262">
            <w:pPr>
              <w:spacing w:line="360" w:lineRule="auto"/>
              <w:jc w:val="center"/>
              <w:rPr>
                <w:rFonts w:hint="eastAsia" w:asciiTheme="minorEastAsia" w:hAnsiTheme="minorEastAsia" w:eastAsiaTheme="minorEastAsia"/>
                <w:color w:val="auto"/>
                <w:sz w:val="22"/>
                <w:szCs w:val="22"/>
                <w:highlight w:val="none"/>
              </w:rPr>
            </w:pPr>
          </w:p>
        </w:tc>
        <w:tc>
          <w:tcPr>
            <w:tcW w:w="1418" w:type="dxa"/>
          </w:tcPr>
          <w:p w14:paraId="7A838165">
            <w:pPr>
              <w:spacing w:line="360" w:lineRule="auto"/>
              <w:jc w:val="center"/>
              <w:rPr>
                <w:rFonts w:hint="eastAsia" w:asciiTheme="minorEastAsia" w:hAnsiTheme="minorEastAsia" w:eastAsiaTheme="minorEastAsia"/>
                <w:color w:val="auto"/>
                <w:sz w:val="22"/>
                <w:szCs w:val="22"/>
                <w:highlight w:val="none"/>
              </w:rPr>
            </w:pPr>
          </w:p>
        </w:tc>
      </w:tr>
    </w:tbl>
    <w:p w14:paraId="1AF2F117">
      <w:pPr>
        <w:spacing w:line="280" w:lineRule="exact"/>
        <w:rPr>
          <w:rFonts w:ascii="宋体"/>
          <w:color w:val="auto"/>
          <w:sz w:val="22"/>
          <w:szCs w:val="22"/>
          <w:highlight w:val="none"/>
        </w:rPr>
      </w:pPr>
      <w:r>
        <w:rPr>
          <w:rFonts w:hint="eastAsia" w:ascii="宋体" w:hAnsi="宋体" w:cs="宋体"/>
          <w:color w:val="auto"/>
          <w:sz w:val="22"/>
          <w:szCs w:val="22"/>
          <w:highlight w:val="none"/>
        </w:rPr>
        <w:t>注：本表由投标人结合招标项目具体情况和总监专业能力，在监理机构组建中配置与总监专业配套的主要监理人员。</w:t>
      </w:r>
    </w:p>
    <w:p w14:paraId="5FDC3731">
      <w:pPr>
        <w:spacing w:line="360" w:lineRule="auto"/>
        <w:rPr>
          <w:rFonts w:ascii="宋体"/>
          <w:color w:val="auto"/>
          <w:sz w:val="24"/>
          <w:highlight w:val="none"/>
        </w:rPr>
      </w:pPr>
      <w:r>
        <w:rPr>
          <w:rFonts w:hint="eastAsia" w:ascii="宋体" w:hAnsi="宋体" w:cs="宋体"/>
          <w:color w:val="auto"/>
          <w:sz w:val="22"/>
          <w:szCs w:val="22"/>
          <w:highlight w:val="none"/>
        </w:rPr>
        <w:t>上述人员不得兼任，专业监理工程师及监理员投标时采用承诺制。</w:t>
      </w:r>
    </w:p>
    <w:p w14:paraId="3511E222">
      <w:pPr>
        <w:spacing w:line="360" w:lineRule="auto"/>
        <w:rPr>
          <w:rFonts w:ascii="宋体"/>
          <w:color w:val="auto"/>
          <w:sz w:val="24"/>
          <w:highlight w:val="none"/>
        </w:rPr>
      </w:pPr>
    </w:p>
    <w:p w14:paraId="395DA789">
      <w:pPr>
        <w:spacing w:line="360" w:lineRule="auto"/>
        <w:rPr>
          <w:rFonts w:ascii="宋体"/>
          <w:color w:val="auto"/>
          <w:sz w:val="24"/>
          <w:highlight w:val="none"/>
        </w:rPr>
      </w:pPr>
    </w:p>
    <w:p w14:paraId="1C7BC1C7">
      <w:pPr>
        <w:spacing w:line="360" w:lineRule="auto"/>
        <w:rPr>
          <w:rFonts w:ascii="宋体"/>
          <w:color w:val="auto"/>
          <w:sz w:val="24"/>
          <w:highlight w:val="none"/>
        </w:rPr>
      </w:pPr>
    </w:p>
    <w:p w14:paraId="0552F007">
      <w:pPr>
        <w:spacing w:line="360" w:lineRule="auto"/>
        <w:jc w:val="center"/>
        <w:outlineLvl w:val="2"/>
        <w:rPr>
          <w:rFonts w:ascii="宋体"/>
          <w:b/>
          <w:bCs/>
          <w:color w:val="auto"/>
          <w:sz w:val="22"/>
          <w:szCs w:val="22"/>
          <w:highlight w:val="none"/>
        </w:rPr>
      </w:pPr>
      <w:bookmarkStart w:id="60" w:name="_Toc436317343"/>
      <w:bookmarkStart w:id="61" w:name="_Toc436320636"/>
      <w:bookmarkStart w:id="62" w:name="_Toc434067711"/>
      <w:bookmarkStart w:id="63" w:name="_Toc436317884"/>
      <w:bookmarkStart w:id="64" w:name="_Toc433919525"/>
      <w:bookmarkStart w:id="65" w:name="_Toc440232151"/>
      <w:bookmarkStart w:id="66" w:name="_Toc433918209"/>
      <w:bookmarkStart w:id="67" w:name="_Toc354007375"/>
      <w:bookmarkStart w:id="68" w:name="_Toc9048"/>
      <w:bookmarkStart w:id="69" w:name="_Toc440231082"/>
      <w:bookmarkStart w:id="70" w:name="_Toc497458592"/>
      <w:r>
        <w:rPr>
          <w:rFonts w:hint="eastAsia" w:ascii="宋体" w:hAnsi="宋体" w:cs="宋体"/>
          <w:b/>
          <w:bCs/>
          <w:color w:val="auto"/>
          <w:sz w:val="22"/>
          <w:szCs w:val="22"/>
          <w:highlight w:val="none"/>
        </w:rPr>
        <w:t>（三）投标人拟投入本项目总监理工程师及其他主要监理人员简历表</w:t>
      </w:r>
      <w:bookmarkEnd w:id="60"/>
      <w:bookmarkEnd w:id="61"/>
      <w:bookmarkEnd w:id="62"/>
      <w:bookmarkEnd w:id="63"/>
      <w:bookmarkEnd w:id="64"/>
      <w:bookmarkEnd w:id="65"/>
      <w:bookmarkEnd w:id="66"/>
      <w:bookmarkEnd w:id="67"/>
      <w:bookmarkEnd w:id="68"/>
      <w:bookmarkEnd w:id="69"/>
      <w:bookmarkEnd w:id="70"/>
    </w:p>
    <w:tbl>
      <w:tblPr>
        <w:tblStyle w:val="40"/>
        <w:tblW w:w="8611"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25"/>
        <w:gridCol w:w="414"/>
        <w:gridCol w:w="801"/>
        <w:gridCol w:w="203"/>
        <w:gridCol w:w="848"/>
        <w:gridCol w:w="711"/>
        <w:gridCol w:w="1137"/>
        <w:gridCol w:w="139"/>
        <w:gridCol w:w="980"/>
        <w:gridCol w:w="579"/>
        <w:gridCol w:w="317"/>
        <w:gridCol w:w="1100"/>
      </w:tblGrid>
      <w:tr w14:paraId="64403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2" w:type="dxa"/>
            <w:gridSpan w:val="2"/>
            <w:vAlign w:val="center"/>
          </w:tcPr>
          <w:p w14:paraId="1D3CF840">
            <w:pPr>
              <w:spacing w:line="360" w:lineRule="auto"/>
              <w:jc w:val="center"/>
              <w:rPr>
                <w:rFonts w:hint="eastAsia"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姓名</w:t>
            </w:r>
          </w:p>
        </w:tc>
        <w:tc>
          <w:tcPr>
            <w:tcW w:w="1418" w:type="dxa"/>
            <w:gridSpan w:val="3"/>
            <w:vAlign w:val="center"/>
          </w:tcPr>
          <w:p w14:paraId="4470D2C0">
            <w:pPr>
              <w:spacing w:line="360" w:lineRule="auto"/>
              <w:jc w:val="center"/>
              <w:rPr>
                <w:rFonts w:hint="eastAsia" w:asciiTheme="minorEastAsia" w:hAnsiTheme="minorEastAsia" w:eastAsiaTheme="minorEastAsia"/>
                <w:color w:val="auto"/>
                <w:sz w:val="22"/>
                <w:szCs w:val="22"/>
                <w:highlight w:val="none"/>
              </w:rPr>
            </w:pPr>
          </w:p>
        </w:tc>
        <w:tc>
          <w:tcPr>
            <w:tcW w:w="1559" w:type="dxa"/>
            <w:gridSpan w:val="2"/>
            <w:vAlign w:val="center"/>
          </w:tcPr>
          <w:p w14:paraId="465FCB7E">
            <w:pPr>
              <w:spacing w:line="360" w:lineRule="auto"/>
              <w:jc w:val="center"/>
              <w:rPr>
                <w:rFonts w:hint="eastAsia"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性别</w:t>
            </w:r>
          </w:p>
        </w:tc>
        <w:tc>
          <w:tcPr>
            <w:tcW w:w="1276" w:type="dxa"/>
            <w:gridSpan w:val="2"/>
            <w:vAlign w:val="center"/>
          </w:tcPr>
          <w:p w14:paraId="3D1C4A81">
            <w:pPr>
              <w:spacing w:line="360" w:lineRule="auto"/>
              <w:jc w:val="center"/>
              <w:rPr>
                <w:rFonts w:hint="eastAsia" w:asciiTheme="minorEastAsia" w:hAnsiTheme="minorEastAsia" w:eastAsiaTheme="minorEastAsia"/>
                <w:color w:val="auto"/>
                <w:sz w:val="22"/>
                <w:szCs w:val="22"/>
                <w:highlight w:val="none"/>
              </w:rPr>
            </w:pPr>
          </w:p>
        </w:tc>
        <w:tc>
          <w:tcPr>
            <w:tcW w:w="1559" w:type="dxa"/>
            <w:gridSpan w:val="2"/>
            <w:vAlign w:val="center"/>
          </w:tcPr>
          <w:p w14:paraId="78D1AF24">
            <w:pPr>
              <w:spacing w:line="360" w:lineRule="auto"/>
              <w:jc w:val="center"/>
              <w:rPr>
                <w:rFonts w:hint="eastAsia"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年龄</w:t>
            </w:r>
          </w:p>
        </w:tc>
        <w:tc>
          <w:tcPr>
            <w:tcW w:w="1417" w:type="dxa"/>
            <w:gridSpan w:val="2"/>
            <w:vAlign w:val="center"/>
          </w:tcPr>
          <w:p w14:paraId="6BC33F5E">
            <w:pPr>
              <w:spacing w:line="360" w:lineRule="auto"/>
              <w:jc w:val="center"/>
              <w:rPr>
                <w:rFonts w:hint="eastAsia" w:asciiTheme="minorEastAsia" w:hAnsiTheme="minorEastAsia" w:eastAsiaTheme="minorEastAsia"/>
                <w:color w:val="auto"/>
                <w:sz w:val="22"/>
                <w:szCs w:val="22"/>
                <w:highlight w:val="none"/>
              </w:rPr>
            </w:pPr>
          </w:p>
        </w:tc>
      </w:tr>
      <w:tr w14:paraId="11DF2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2" w:type="dxa"/>
            <w:gridSpan w:val="2"/>
            <w:vAlign w:val="center"/>
          </w:tcPr>
          <w:p w14:paraId="3C4FB1BD">
            <w:pPr>
              <w:spacing w:line="360" w:lineRule="auto"/>
              <w:jc w:val="center"/>
              <w:rPr>
                <w:rFonts w:hint="eastAsia"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职称</w:t>
            </w:r>
          </w:p>
        </w:tc>
        <w:tc>
          <w:tcPr>
            <w:tcW w:w="1418" w:type="dxa"/>
            <w:gridSpan w:val="3"/>
            <w:vAlign w:val="center"/>
          </w:tcPr>
          <w:p w14:paraId="0F2BA08A">
            <w:pPr>
              <w:spacing w:line="360" w:lineRule="auto"/>
              <w:jc w:val="center"/>
              <w:rPr>
                <w:rFonts w:hint="eastAsia" w:asciiTheme="minorEastAsia" w:hAnsiTheme="minorEastAsia" w:eastAsiaTheme="minorEastAsia"/>
                <w:color w:val="auto"/>
                <w:sz w:val="22"/>
                <w:szCs w:val="22"/>
                <w:highlight w:val="none"/>
              </w:rPr>
            </w:pPr>
          </w:p>
        </w:tc>
        <w:tc>
          <w:tcPr>
            <w:tcW w:w="1559" w:type="dxa"/>
            <w:gridSpan w:val="2"/>
            <w:vAlign w:val="center"/>
          </w:tcPr>
          <w:p w14:paraId="21383A06">
            <w:pPr>
              <w:spacing w:line="360" w:lineRule="auto"/>
              <w:jc w:val="center"/>
              <w:rPr>
                <w:rFonts w:hint="eastAsia"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毕业院校</w:t>
            </w:r>
          </w:p>
        </w:tc>
        <w:tc>
          <w:tcPr>
            <w:tcW w:w="4252" w:type="dxa"/>
            <w:gridSpan w:val="6"/>
            <w:vAlign w:val="center"/>
          </w:tcPr>
          <w:p w14:paraId="1C659F04">
            <w:pPr>
              <w:spacing w:line="360" w:lineRule="auto"/>
              <w:jc w:val="center"/>
              <w:rPr>
                <w:rFonts w:hint="eastAsia" w:asciiTheme="minorEastAsia" w:hAnsiTheme="minorEastAsia" w:eastAsiaTheme="minorEastAsia"/>
                <w:color w:val="auto"/>
                <w:sz w:val="22"/>
                <w:szCs w:val="22"/>
                <w:highlight w:val="none"/>
              </w:rPr>
            </w:pPr>
          </w:p>
        </w:tc>
      </w:tr>
      <w:tr w14:paraId="7FDC2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2" w:type="dxa"/>
            <w:gridSpan w:val="2"/>
            <w:vAlign w:val="center"/>
          </w:tcPr>
          <w:p w14:paraId="2881E159">
            <w:pPr>
              <w:spacing w:line="360" w:lineRule="auto"/>
              <w:jc w:val="center"/>
              <w:rPr>
                <w:rFonts w:hint="eastAsia"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毕业时间</w:t>
            </w:r>
          </w:p>
        </w:tc>
        <w:tc>
          <w:tcPr>
            <w:tcW w:w="1418" w:type="dxa"/>
            <w:gridSpan w:val="3"/>
            <w:vAlign w:val="center"/>
          </w:tcPr>
          <w:p w14:paraId="561E79AD">
            <w:pPr>
              <w:spacing w:line="360" w:lineRule="auto"/>
              <w:jc w:val="center"/>
              <w:rPr>
                <w:rFonts w:hint="eastAsia" w:asciiTheme="minorEastAsia" w:hAnsiTheme="minorEastAsia" w:eastAsiaTheme="minorEastAsia"/>
                <w:color w:val="auto"/>
                <w:sz w:val="22"/>
                <w:szCs w:val="22"/>
                <w:highlight w:val="none"/>
              </w:rPr>
            </w:pPr>
          </w:p>
        </w:tc>
        <w:tc>
          <w:tcPr>
            <w:tcW w:w="1559" w:type="dxa"/>
            <w:gridSpan w:val="2"/>
            <w:vAlign w:val="center"/>
          </w:tcPr>
          <w:p w14:paraId="707A29E4">
            <w:pPr>
              <w:spacing w:line="360" w:lineRule="auto"/>
              <w:jc w:val="center"/>
              <w:rPr>
                <w:rFonts w:hint="eastAsia"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最高学历</w:t>
            </w:r>
          </w:p>
        </w:tc>
        <w:tc>
          <w:tcPr>
            <w:tcW w:w="1276" w:type="dxa"/>
            <w:gridSpan w:val="2"/>
            <w:vAlign w:val="center"/>
          </w:tcPr>
          <w:p w14:paraId="7D9B3E0F">
            <w:pPr>
              <w:spacing w:line="360" w:lineRule="auto"/>
              <w:jc w:val="center"/>
              <w:rPr>
                <w:rFonts w:hint="eastAsia" w:asciiTheme="minorEastAsia" w:hAnsiTheme="minorEastAsia" w:eastAsiaTheme="minorEastAsia"/>
                <w:color w:val="auto"/>
                <w:sz w:val="22"/>
                <w:szCs w:val="22"/>
                <w:highlight w:val="none"/>
              </w:rPr>
            </w:pPr>
          </w:p>
        </w:tc>
        <w:tc>
          <w:tcPr>
            <w:tcW w:w="1559" w:type="dxa"/>
            <w:gridSpan w:val="2"/>
            <w:vAlign w:val="center"/>
          </w:tcPr>
          <w:p w14:paraId="78C35006">
            <w:pPr>
              <w:spacing w:line="360" w:lineRule="auto"/>
              <w:jc w:val="center"/>
              <w:rPr>
                <w:rFonts w:hint="eastAsia"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专业</w:t>
            </w:r>
          </w:p>
        </w:tc>
        <w:tc>
          <w:tcPr>
            <w:tcW w:w="1417" w:type="dxa"/>
            <w:gridSpan w:val="2"/>
            <w:vAlign w:val="center"/>
          </w:tcPr>
          <w:p w14:paraId="7C381752">
            <w:pPr>
              <w:spacing w:line="360" w:lineRule="auto"/>
              <w:jc w:val="center"/>
              <w:rPr>
                <w:rFonts w:hint="eastAsia" w:asciiTheme="minorEastAsia" w:hAnsiTheme="minorEastAsia" w:eastAsiaTheme="minorEastAsia"/>
                <w:color w:val="auto"/>
                <w:sz w:val="22"/>
                <w:szCs w:val="22"/>
                <w:highlight w:val="none"/>
              </w:rPr>
            </w:pPr>
          </w:p>
        </w:tc>
      </w:tr>
      <w:tr w14:paraId="5F745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2" w:type="dxa"/>
            <w:gridSpan w:val="2"/>
            <w:vAlign w:val="center"/>
          </w:tcPr>
          <w:p w14:paraId="4981D566">
            <w:pPr>
              <w:spacing w:line="360" w:lineRule="auto"/>
              <w:jc w:val="center"/>
              <w:rPr>
                <w:rFonts w:hint="eastAsia"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监理资格</w:t>
            </w:r>
          </w:p>
        </w:tc>
        <w:tc>
          <w:tcPr>
            <w:tcW w:w="2977" w:type="dxa"/>
            <w:gridSpan w:val="5"/>
            <w:vAlign w:val="center"/>
          </w:tcPr>
          <w:p w14:paraId="280F8FC7">
            <w:pPr>
              <w:spacing w:line="360" w:lineRule="auto"/>
              <w:jc w:val="center"/>
              <w:rPr>
                <w:rFonts w:hint="eastAsia" w:asciiTheme="minorEastAsia" w:hAnsiTheme="minorEastAsia" w:eastAsiaTheme="minorEastAsia"/>
                <w:color w:val="auto"/>
                <w:sz w:val="22"/>
                <w:szCs w:val="22"/>
                <w:highlight w:val="none"/>
              </w:rPr>
            </w:pPr>
          </w:p>
        </w:tc>
        <w:tc>
          <w:tcPr>
            <w:tcW w:w="1276" w:type="dxa"/>
            <w:gridSpan w:val="2"/>
            <w:vAlign w:val="center"/>
          </w:tcPr>
          <w:p w14:paraId="198A6886">
            <w:pPr>
              <w:spacing w:line="360" w:lineRule="auto"/>
              <w:jc w:val="center"/>
              <w:rPr>
                <w:rFonts w:hint="eastAsia"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证书编号</w:t>
            </w:r>
          </w:p>
        </w:tc>
        <w:tc>
          <w:tcPr>
            <w:tcW w:w="2976" w:type="dxa"/>
            <w:gridSpan w:val="4"/>
            <w:vAlign w:val="center"/>
          </w:tcPr>
          <w:p w14:paraId="4074D35E">
            <w:pPr>
              <w:spacing w:line="360" w:lineRule="auto"/>
              <w:jc w:val="center"/>
              <w:rPr>
                <w:rFonts w:hint="eastAsia" w:asciiTheme="minorEastAsia" w:hAnsiTheme="minorEastAsia" w:eastAsiaTheme="minorEastAsia"/>
                <w:color w:val="auto"/>
                <w:sz w:val="22"/>
                <w:szCs w:val="22"/>
                <w:highlight w:val="none"/>
              </w:rPr>
            </w:pPr>
          </w:p>
        </w:tc>
      </w:tr>
      <w:tr w14:paraId="5EDFA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2" w:type="dxa"/>
            <w:gridSpan w:val="2"/>
            <w:vAlign w:val="center"/>
          </w:tcPr>
          <w:p w14:paraId="522B5E10">
            <w:pPr>
              <w:spacing w:line="360" w:lineRule="auto"/>
              <w:jc w:val="center"/>
              <w:rPr>
                <w:rFonts w:hint="eastAsia"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拟出任岗位</w:t>
            </w:r>
          </w:p>
        </w:tc>
        <w:tc>
          <w:tcPr>
            <w:tcW w:w="1418" w:type="dxa"/>
            <w:gridSpan w:val="3"/>
            <w:vAlign w:val="center"/>
          </w:tcPr>
          <w:p w14:paraId="6D8DFC14">
            <w:pPr>
              <w:spacing w:line="360" w:lineRule="auto"/>
              <w:jc w:val="center"/>
              <w:rPr>
                <w:rFonts w:hint="eastAsia" w:asciiTheme="minorEastAsia" w:hAnsiTheme="minorEastAsia" w:eastAsiaTheme="minorEastAsia"/>
                <w:color w:val="auto"/>
                <w:sz w:val="22"/>
                <w:szCs w:val="22"/>
                <w:highlight w:val="none"/>
              </w:rPr>
            </w:pPr>
          </w:p>
        </w:tc>
        <w:tc>
          <w:tcPr>
            <w:tcW w:w="1559" w:type="dxa"/>
            <w:gridSpan w:val="2"/>
            <w:vAlign w:val="center"/>
          </w:tcPr>
          <w:p w14:paraId="08B303F2">
            <w:pPr>
              <w:spacing w:line="360" w:lineRule="auto"/>
              <w:ind w:left="-16" w:leftChars="-90" w:right="-197" w:rightChars="-94" w:hanging="173" w:hangingChars="79"/>
              <w:jc w:val="center"/>
              <w:rPr>
                <w:rFonts w:hint="eastAsia"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专业工作年限</w:t>
            </w:r>
          </w:p>
        </w:tc>
        <w:tc>
          <w:tcPr>
            <w:tcW w:w="1276" w:type="dxa"/>
            <w:gridSpan w:val="2"/>
            <w:vAlign w:val="center"/>
          </w:tcPr>
          <w:p w14:paraId="4F638EDC">
            <w:pPr>
              <w:spacing w:line="360" w:lineRule="auto"/>
              <w:jc w:val="center"/>
              <w:rPr>
                <w:rFonts w:hint="eastAsia" w:asciiTheme="minorEastAsia" w:hAnsiTheme="minorEastAsia" w:eastAsiaTheme="minorEastAsia"/>
                <w:color w:val="auto"/>
                <w:sz w:val="22"/>
                <w:szCs w:val="22"/>
                <w:highlight w:val="none"/>
              </w:rPr>
            </w:pPr>
          </w:p>
        </w:tc>
        <w:tc>
          <w:tcPr>
            <w:tcW w:w="1559" w:type="dxa"/>
            <w:gridSpan w:val="2"/>
            <w:vAlign w:val="center"/>
          </w:tcPr>
          <w:p w14:paraId="2D50D28F">
            <w:pPr>
              <w:spacing w:line="360" w:lineRule="auto"/>
              <w:ind w:left="-7" w:leftChars="-41" w:right="-92" w:rightChars="-44" w:hanging="79" w:hangingChars="36"/>
              <w:jc w:val="center"/>
              <w:rPr>
                <w:rFonts w:hint="eastAsia"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监理工作年限</w:t>
            </w:r>
          </w:p>
        </w:tc>
        <w:tc>
          <w:tcPr>
            <w:tcW w:w="1417" w:type="dxa"/>
            <w:gridSpan w:val="2"/>
            <w:vAlign w:val="center"/>
          </w:tcPr>
          <w:p w14:paraId="3F277D3B">
            <w:pPr>
              <w:spacing w:line="360" w:lineRule="auto"/>
              <w:jc w:val="center"/>
              <w:rPr>
                <w:rFonts w:hint="eastAsia" w:asciiTheme="minorEastAsia" w:hAnsiTheme="minorEastAsia" w:eastAsiaTheme="minorEastAsia"/>
                <w:color w:val="auto"/>
                <w:sz w:val="22"/>
                <w:szCs w:val="22"/>
                <w:highlight w:val="none"/>
              </w:rPr>
            </w:pPr>
          </w:p>
        </w:tc>
      </w:tr>
      <w:tr w14:paraId="20530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11" w:type="dxa"/>
            <w:gridSpan w:val="13"/>
            <w:vAlign w:val="center"/>
          </w:tcPr>
          <w:p w14:paraId="6F57CB1C">
            <w:pPr>
              <w:spacing w:line="360" w:lineRule="auto"/>
              <w:jc w:val="center"/>
              <w:rPr>
                <w:rFonts w:hint="eastAsia"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主要工作经历</w:t>
            </w:r>
          </w:p>
        </w:tc>
      </w:tr>
      <w:tr w14:paraId="3AD4F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 w:type="dxa"/>
            <w:vAlign w:val="center"/>
          </w:tcPr>
          <w:p w14:paraId="496B2CA0">
            <w:pPr>
              <w:spacing w:line="360" w:lineRule="auto"/>
              <w:jc w:val="center"/>
              <w:rPr>
                <w:rFonts w:hint="eastAsia"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年月</w:t>
            </w:r>
          </w:p>
        </w:tc>
        <w:tc>
          <w:tcPr>
            <w:tcW w:w="1640" w:type="dxa"/>
            <w:gridSpan w:val="3"/>
            <w:vAlign w:val="center"/>
          </w:tcPr>
          <w:p w14:paraId="0222AA58">
            <w:pPr>
              <w:spacing w:line="360" w:lineRule="auto"/>
              <w:jc w:val="center"/>
              <w:rPr>
                <w:rFonts w:hint="eastAsia"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单位</w:t>
            </w:r>
          </w:p>
        </w:tc>
        <w:tc>
          <w:tcPr>
            <w:tcW w:w="1051" w:type="dxa"/>
            <w:gridSpan w:val="2"/>
            <w:vAlign w:val="center"/>
          </w:tcPr>
          <w:p w14:paraId="587F5C10">
            <w:pPr>
              <w:spacing w:line="360" w:lineRule="auto"/>
              <w:ind w:left="1" w:leftChars="-61" w:right="-107" w:rightChars="-51" w:hanging="129" w:hangingChars="59"/>
              <w:jc w:val="center"/>
              <w:rPr>
                <w:rFonts w:hint="eastAsia"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工程名称</w:t>
            </w:r>
          </w:p>
        </w:tc>
        <w:tc>
          <w:tcPr>
            <w:tcW w:w="1848" w:type="dxa"/>
            <w:gridSpan w:val="2"/>
            <w:vAlign w:val="center"/>
          </w:tcPr>
          <w:p w14:paraId="3F660F51">
            <w:pPr>
              <w:spacing w:line="360" w:lineRule="auto"/>
              <w:ind w:left="-10" w:leftChars="-54" w:right="-90" w:rightChars="-43" w:hanging="103" w:hangingChars="47"/>
              <w:jc w:val="center"/>
              <w:rPr>
                <w:rFonts w:hint="eastAsia"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在项目中担任岗位</w:t>
            </w:r>
          </w:p>
        </w:tc>
        <w:tc>
          <w:tcPr>
            <w:tcW w:w="1119" w:type="dxa"/>
            <w:gridSpan w:val="2"/>
            <w:vAlign w:val="center"/>
          </w:tcPr>
          <w:p w14:paraId="47BC189C">
            <w:pPr>
              <w:spacing w:line="360" w:lineRule="auto"/>
              <w:ind w:left="-12" w:leftChars="-59" w:right="-105" w:rightChars="-50" w:hanging="112" w:hangingChars="51"/>
              <w:jc w:val="center"/>
              <w:rPr>
                <w:rFonts w:hint="eastAsia"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主要工作</w:t>
            </w:r>
          </w:p>
        </w:tc>
        <w:tc>
          <w:tcPr>
            <w:tcW w:w="896" w:type="dxa"/>
            <w:gridSpan w:val="2"/>
            <w:vAlign w:val="center"/>
          </w:tcPr>
          <w:p w14:paraId="6D66E685">
            <w:pPr>
              <w:spacing w:line="360" w:lineRule="auto"/>
              <w:jc w:val="center"/>
              <w:rPr>
                <w:rFonts w:hint="eastAsia"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证明人</w:t>
            </w:r>
          </w:p>
        </w:tc>
        <w:tc>
          <w:tcPr>
            <w:tcW w:w="1100" w:type="dxa"/>
            <w:vAlign w:val="center"/>
          </w:tcPr>
          <w:p w14:paraId="32FF1558">
            <w:pPr>
              <w:spacing w:line="360" w:lineRule="auto"/>
              <w:jc w:val="center"/>
              <w:rPr>
                <w:rFonts w:hint="eastAsia"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联系电话</w:t>
            </w:r>
          </w:p>
        </w:tc>
      </w:tr>
      <w:tr w14:paraId="54E6E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7" w:hRule="atLeast"/>
        </w:trPr>
        <w:tc>
          <w:tcPr>
            <w:tcW w:w="957" w:type="dxa"/>
            <w:vAlign w:val="center"/>
          </w:tcPr>
          <w:p w14:paraId="29D7FDD1">
            <w:pPr>
              <w:spacing w:line="360" w:lineRule="auto"/>
              <w:jc w:val="center"/>
              <w:rPr>
                <w:rFonts w:hint="eastAsia" w:asciiTheme="minorEastAsia" w:hAnsiTheme="minorEastAsia" w:eastAsiaTheme="minorEastAsia"/>
                <w:color w:val="auto"/>
                <w:sz w:val="22"/>
                <w:szCs w:val="22"/>
                <w:highlight w:val="none"/>
              </w:rPr>
            </w:pPr>
          </w:p>
        </w:tc>
        <w:tc>
          <w:tcPr>
            <w:tcW w:w="1640" w:type="dxa"/>
            <w:gridSpan w:val="3"/>
            <w:vAlign w:val="center"/>
          </w:tcPr>
          <w:p w14:paraId="0D6B1515">
            <w:pPr>
              <w:spacing w:line="360" w:lineRule="auto"/>
              <w:jc w:val="center"/>
              <w:rPr>
                <w:rFonts w:hint="eastAsia" w:asciiTheme="minorEastAsia" w:hAnsiTheme="minorEastAsia" w:eastAsiaTheme="minorEastAsia"/>
                <w:color w:val="auto"/>
                <w:sz w:val="22"/>
                <w:szCs w:val="22"/>
                <w:highlight w:val="none"/>
              </w:rPr>
            </w:pPr>
          </w:p>
        </w:tc>
        <w:tc>
          <w:tcPr>
            <w:tcW w:w="1051" w:type="dxa"/>
            <w:gridSpan w:val="2"/>
            <w:vAlign w:val="center"/>
          </w:tcPr>
          <w:p w14:paraId="456B60DA">
            <w:pPr>
              <w:spacing w:line="360" w:lineRule="auto"/>
              <w:jc w:val="center"/>
              <w:rPr>
                <w:rFonts w:hint="eastAsia" w:asciiTheme="minorEastAsia" w:hAnsiTheme="minorEastAsia" w:eastAsiaTheme="minorEastAsia"/>
                <w:color w:val="auto"/>
                <w:sz w:val="22"/>
                <w:szCs w:val="22"/>
                <w:highlight w:val="none"/>
              </w:rPr>
            </w:pPr>
          </w:p>
        </w:tc>
        <w:tc>
          <w:tcPr>
            <w:tcW w:w="1848" w:type="dxa"/>
            <w:gridSpan w:val="2"/>
            <w:vAlign w:val="center"/>
          </w:tcPr>
          <w:p w14:paraId="4CD6F592">
            <w:pPr>
              <w:spacing w:line="360" w:lineRule="auto"/>
              <w:jc w:val="center"/>
              <w:rPr>
                <w:rFonts w:hint="eastAsia" w:asciiTheme="minorEastAsia" w:hAnsiTheme="minorEastAsia" w:eastAsiaTheme="minorEastAsia"/>
                <w:color w:val="auto"/>
                <w:sz w:val="22"/>
                <w:szCs w:val="22"/>
                <w:highlight w:val="none"/>
              </w:rPr>
            </w:pPr>
          </w:p>
        </w:tc>
        <w:tc>
          <w:tcPr>
            <w:tcW w:w="1119" w:type="dxa"/>
            <w:gridSpan w:val="2"/>
            <w:vAlign w:val="center"/>
          </w:tcPr>
          <w:p w14:paraId="5E74259E">
            <w:pPr>
              <w:spacing w:line="360" w:lineRule="auto"/>
              <w:jc w:val="center"/>
              <w:rPr>
                <w:rFonts w:hint="eastAsia" w:asciiTheme="minorEastAsia" w:hAnsiTheme="minorEastAsia" w:eastAsiaTheme="minorEastAsia"/>
                <w:color w:val="auto"/>
                <w:sz w:val="22"/>
                <w:szCs w:val="22"/>
                <w:highlight w:val="none"/>
              </w:rPr>
            </w:pPr>
          </w:p>
        </w:tc>
        <w:tc>
          <w:tcPr>
            <w:tcW w:w="896" w:type="dxa"/>
            <w:gridSpan w:val="2"/>
            <w:vAlign w:val="center"/>
          </w:tcPr>
          <w:p w14:paraId="5D5E964C">
            <w:pPr>
              <w:spacing w:line="360" w:lineRule="auto"/>
              <w:jc w:val="center"/>
              <w:rPr>
                <w:rFonts w:hint="eastAsia" w:asciiTheme="minorEastAsia" w:hAnsiTheme="minorEastAsia" w:eastAsiaTheme="minorEastAsia"/>
                <w:color w:val="auto"/>
                <w:sz w:val="22"/>
                <w:szCs w:val="22"/>
                <w:highlight w:val="none"/>
              </w:rPr>
            </w:pPr>
          </w:p>
        </w:tc>
        <w:tc>
          <w:tcPr>
            <w:tcW w:w="1100" w:type="dxa"/>
            <w:vAlign w:val="center"/>
          </w:tcPr>
          <w:p w14:paraId="4F9C4A37">
            <w:pPr>
              <w:spacing w:line="360" w:lineRule="auto"/>
              <w:jc w:val="center"/>
              <w:rPr>
                <w:rFonts w:hint="eastAsia" w:asciiTheme="minorEastAsia" w:hAnsiTheme="minorEastAsia" w:eastAsiaTheme="minorEastAsia"/>
                <w:color w:val="auto"/>
                <w:sz w:val="22"/>
                <w:szCs w:val="22"/>
                <w:highlight w:val="none"/>
              </w:rPr>
            </w:pPr>
          </w:p>
        </w:tc>
      </w:tr>
      <w:tr w14:paraId="33A44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8" w:type="dxa"/>
            <w:gridSpan w:val="6"/>
            <w:vAlign w:val="center"/>
          </w:tcPr>
          <w:p w14:paraId="0A3EA649">
            <w:pPr>
              <w:spacing w:line="360" w:lineRule="auto"/>
              <w:jc w:val="center"/>
              <w:rPr>
                <w:rFonts w:hint="eastAsia"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目前在监的和新承监的项目名称</w:t>
            </w:r>
          </w:p>
        </w:tc>
        <w:tc>
          <w:tcPr>
            <w:tcW w:w="4963" w:type="dxa"/>
            <w:gridSpan w:val="7"/>
            <w:vAlign w:val="center"/>
          </w:tcPr>
          <w:p w14:paraId="3662E594">
            <w:pPr>
              <w:spacing w:line="360" w:lineRule="auto"/>
              <w:jc w:val="center"/>
              <w:rPr>
                <w:rFonts w:hint="eastAsia" w:asciiTheme="minorEastAsia" w:hAnsiTheme="minorEastAsia" w:eastAsiaTheme="minorEastAsia"/>
                <w:color w:val="auto"/>
                <w:sz w:val="22"/>
                <w:szCs w:val="22"/>
                <w:highlight w:val="none"/>
              </w:rPr>
            </w:pPr>
          </w:p>
        </w:tc>
      </w:tr>
      <w:tr w14:paraId="584C3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8" w:type="dxa"/>
            <w:gridSpan w:val="6"/>
            <w:vAlign w:val="center"/>
          </w:tcPr>
          <w:p w14:paraId="6ED9C387">
            <w:pPr>
              <w:spacing w:line="360" w:lineRule="auto"/>
              <w:jc w:val="center"/>
              <w:rPr>
                <w:rFonts w:hint="eastAsia"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担任职务</w:t>
            </w:r>
          </w:p>
        </w:tc>
        <w:tc>
          <w:tcPr>
            <w:tcW w:w="4963" w:type="dxa"/>
            <w:gridSpan w:val="7"/>
            <w:vAlign w:val="center"/>
          </w:tcPr>
          <w:p w14:paraId="237D734D">
            <w:pPr>
              <w:spacing w:line="360" w:lineRule="auto"/>
              <w:jc w:val="center"/>
              <w:rPr>
                <w:rFonts w:hint="eastAsia" w:asciiTheme="minorEastAsia" w:hAnsiTheme="minorEastAsia" w:eastAsiaTheme="minorEastAsia"/>
                <w:color w:val="auto"/>
                <w:sz w:val="22"/>
                <w:szCs w:val="22"/>
                <w:highlight w:val="none"/>
              </w:rPr>
            </w:pPr>
          </w:p>
        </w:tc>
      </w:tr>
      <w:tr w14:paraId="79430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8" w:type="dxa"/>
            <w:gridSpan w:val="6"/>
            <w:vAlign w:val="center"/>
          </w:tcPr>
          <w:p w14:paraId="74B5D97D">
            <w:pPr>
              <w:spacing w:line="360" w:lineRule="auto"/>
              <w:ind w:leftChars="-67" w:right="-107" w:rightChars="-51" w:hanging="140" w:hangingChars="64"/>
              <w:jc w:val="center"/>
              <w:rPr>
                <w:rFonts w:hint="eastAsia"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在监的和新承监的项目计划交工时间</w:t>
            </w:r>
          </w:p>
        </w:tc>
        <w:tc>
          <w:tcPr>
            <w:tcW w:w="4963" w:type="dxa"/>
            <w:gridSpan w:val="7"/>
            <w:vAlign w:val="center"/>
          </w:tcPr>
          <w:p w14:paraId="4CC576C7">
            <w:pPr>
              <w:spacing w:line="360" w:lineRule="auto"/>
              <w:jc w:val="center"/>
              <w:rPr>
                <w:rFonts w:hint="eastAsia" w:asciiTheme="minorEastAsia" w:hAnsiTheme="minorEastAsia" w:eastAsiaTheme="minorEastAsia"/>
                <w:color w:val="auto"/>
                <w:sz w:val="22"/>
                <w:szCs w:val="22"/>
                <w:highlight w:val="none"/>
              </w:rPr>
            </w:pPr>
          </w:p>
        </w:tc>
      </w:tr>
      <w:tr w14:paraId="204FE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96" w:type="dxa"/>
            <w:gridSpan w:val="3"/>
            <w:vAlign w:val="center"/>
          </w:tcPr>
          <w:p w14:paraId="68591D34">
            <w:pPr>
              <w:spacing w:line="360" w:lineRule="auto"/>
              <w:jc w:val="center"/>
              <w:rPr>
                <w:rFonts w:hint="eastAsia"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奖惩情况</w:t>
            </w:r>
          </w:p>
        </w:tc>
        <w:tc>
          <w:tcPr>
            <w:tcW w:w="6815" w:type="dxa"/>
            <w:gridSpan w:val="10"/>
            <w:vAlign w:val="center"/>
          </w:tcPr>
          <w:p w14:paraId="7BCE899B">
            <w:pPr>
              <w:spacing w:line="360" w:lineRule="auto"/>
              <w:jc w:val="center"/>
              <w:rPr>
                <w:rFonts w:hint="eastAsia" w:asciiTheme="minorEastAsia" w:hAnsiTheme="minorEastAsia" w:eastAsiaTheme="minorEastAsia"/>
                <w:color w:val="auto"/>
                <w:sz w:val="22"/>
                <w:szCs w:val="22"/>
                <w:highlight w:val="none"/>
              </w:rPr>
            </w:pPr>
          </w:p>
        </w:tc>
      </w:tr>
    </w:tbl>
    <w:p w14:paraId="6FB7AA6E">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注：专业监理工程师及监理员投标时采用承诺制。</w:t>
      </w:r>
    </w:p>
    <w:p w14:paraId="5824E442">
      <w:pPr>
        <w:spacing w:line="360" w:lineRule="auto"/>
        <w:jc w:val="center"/>
        <w:outlineLvl w:val="1"/>
        <w:rPr>
          <w:rFonts w:ascii="宋体"/>
          <w:color w:val="auto"/>
          <w:sz w:val="24"/>
          <w:highlight w:val="none"/>
        </w:rPr>
      </w:pPr>
    </w:p>
    <w:p w14:paraId="625C7511">
      <w:pPr>
        <w:spacing w:line="360" w:lineRule="auto"/>
        <w:jc w:val="center"/>
        <w:outlineLvl w:val="1"/>
        <w:rPr>
          <w:rFonts w:ascii="宋体"/>
          <w:color w:val="auto"/>
          <w:sz w:val="24"/>
          <w:highlight w:val="none"/>
        </w:rPr>
      </w:pPr>
    </w:p>
    <w:p w14:paraId="41A0C2E5">
      <w:pPr>
        <w:spacing w:line="360" w:lineRule="auto"/>
        <w:jc w:val="center"/>
        <w:outlineLvl w:val="1"/>
        <w:rPr>
          <w:rFonts w:ascii="宋体"/>
          <w:color w:val="auto"/>
          <w:sz w:val="24"/>
          <w:highlight w:val="none"/>
        </w:rPr>
      </w:pPr>
    </w:p>
    <w:p w14:paraId="28ABC0B2">
      <w:pPr>
        <w:spacing w:line="360" w:lineRule="auto"/>
        <w:jc w:val="center"/>
        <w:outlineLvl w:val="1"/>
        <w:rPr>
          <w:rFonts w:ascii="宋体"/>
          <w:color w:val="auto"/>
          <w:sz w:val="24"/>
          <w:highlight w:val="none"/>
        </w:rPr>
      </w:pPr>
    </w:p>
    <w:p w14:paraId="51FF195C">
      <w:pPr>
        <w:spacing w:line="360" w:lineRule="auto"/>
        <w:jc w:val="center"/>
        <w:outlineLvl w:val="1"/>
        <w:rPr>
          <w:rFonts w:ascii="宋体"/>
          <w:color w:val="auto"/>
          <w:sz w:val="24"/>
          <w:highlight w:val="none"/>
        </w:rPr>
      </w:pPr>
    </w:p>
    <w:p w14:paraId="5D806989">
      <w:pPr>
        <w:pStyle w:val="39"/>
        <w:ind w:firstLine="464"/>
        <w:rPr>
          <w:rFonts w:hint="default"/>
          <w:color w:val="auto"/>
          <w:highlight w:val="none"/>
        </w:rPr>
      </w:pPr>
    </w:p>
    <w:p w14:paraId="7316EFF6">
      <w:pPr>
        <w:spacing w:line="360" w:lineRule="auto"/>
        <w:jc w:val="center"/>
        <w:outlineLvl w:val="2"/>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（四）拟投入本项目人员到位率承诺书</w:t>
      </w:r>
    </w:p>
    <w:p w14:paraId="2DDBF03F">
      <w:pPr>
        <w:pStyle w:val="25"/>
        <w:ind w:left="5250"/>
        <w:rPr>
          <w:color w:val="auto"/>
          <w:highlight w:val="none"/>
        </w:rPr>
      </w:pPr>
    </w:p>
    <w:p w14:paraId="1688F0D8">
      <w:pPr>
        <w:spacing w:line="360" w:lineRule="auto"/>
        <w:rPr>
          <w:color w:val="auto"/>
          <w:highlight w:val="none"/>
          <w:u w:val="single"/>
        </w:rPr>
      </w:pPr>
      <w:r>
        <w:rPr>
          <w:rFonts w:hint="eastAsia"/>
          <w:color w:val="auto"/>
          <w:highlight w:val="none"/>
        </w:rPr>
        <w:t>致：</w:t>
      </w:r>
      <w:r>
        <w:rPr>
          <w:rFonts w:hint="eastAsia"/>
          <w:color w:val="auto"/>
          <w:highlight w:val="none"/>
          <w:u w:val="single"/>
        </w:rPr>
        <w:t xml:space="preserve">     （招标人）     .</w:t>
      </w:r>
    </w:p>
    <w:p w14:paraId="2F440F9A">
      <w:pPr>
        <w:widowControl/>
        <w:snapToGrid w:val="0"/>
        <w:spacing w:before="120" w:beforeLines="50" w:after="120" w:afterLines="50" w:line="360" w:lineRule="auto"/>
        <w:ind w:firstLine="420" w:firstLineChars="200"/>
        <w:rPr>
          <w:color w:val="auto"/>
          <w:highlight w:val="none"/>
        </w:rPr>
      </w:pPr>
      <w:r>
        <w:rPr>
          <w:rFonts w:hint="eastAsia"/>
          <w:color w:val="auto"/>
          <w:highlight w:val="none"/>
        </w:rPr>
        <w:t>我</w:t>
      </w:r>
      <w:r>
        <w:rPr>
          <w:color w:val="auto"/>
          <w:highlight w:val="none"/>
        </w:rPr>
        <w:t>单位</w:t>
      </w:r>
      <w:r>
        <w:rPr>
          <w:rFonts w:hint="eastAsia"/>
          <w:color w:val="auto"/>
          <w:highlight w:val="none"/>
        </w:rPr>
        <w:t>投标</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（项目</w:t>
      </w:r>
      <w:r>
        <w:rPr>
          <w:color w:val="auto"/>
          <w:highlight w:val="none"/>
          <w:u w:val="single"/>
        </w:rPr>
        <w:t>名称</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rPr>
        <w:t>，我方在此承诺：</w:t>
      </w:r>
    </w:p>
    <w:p w14:paraId="12BE7E0D">
      <w:pPr>
        <w:widowControl/>
        <w:snapToGrid w:val="0"/>
        <w:spacing w:before="120" w:beforeLines="50" w:after="120" w:afterLines="50" w:line="360" w:lineRule="auto"/>
        <w:ind w:firstLine="420" w:firstLineChars="200"/>
        <w:rPr>
          <w:color w:val="auto"/>
          <w:highlight w:val="none"/>
        </w:rPr>
      </w:pPr>
      <w:r>
        <w:rPr>
          <w:rFonts w:hint="eastAsia"/>
          <w:color w:val="auto"/>
          <w:highlight w:val="none"/>
        </w:rPr>
        <w:t>若</w:t>
      </w:r>
      <w:r>
        <w:rPr>
          <w:color w:val="auto"/>
          <w:highlight w:val="none"/>
        </w:rPr>
        <w:t>我公司中标，</w:t>
      </w:r>
      <w:r>
        <w:rPr>
          <w:rFonts w:hint="eastAsia"/>
          <w:color w:val="auto"/>
          <w:highlight w:val="none"/>
        </w:rPr>
        <w:t>拟投入本项目人员未经招标人同意，不做</w:t>
      </w:r>
      <w:r>
        <w:rPr>
          <w:color w:val="auto"/>
          <w:highlight w:val="none"/>
        </w:rPr>
        <w:t>任何更换</w:t>
      </w:r>
      <w:r>
        <w:rPr>
          <w:rFonts w:hint="eastAsia"/>
          <w:color w:val="auto"/>
          <w:highlight w:val="none"/>
        </w:rPr>
        <w:t>。人员工作地点在港区实施监理服务。总监理工程师工作时间每月不少于22天，专业监理工程师及监理员工作时间每月不少于22天。因特殊原因确需要更换人员的，须征得招标人同意，</w:t>
      </w:r>
      <w:r>
        <w:rPr>
          <w:color w:val="auto"/>
          <w:highlight w:val="none"/>
        </w:rPr>
        <w:t>如私自</w:t>
      </w:r>
      <w:r>
        <w:rPr>
          <w:rFonts w:hint="eastAsia"/>
          <w:color w:val="auto"/>
          <w:highlight w:val="none"/>
        </w:rPr>
        <w:t>更换</w:t>
      </w:r>
      <w:r>
        <w:rPr>
          <w:color w:val="auto"/>
          <w:highlight w:val="none"/>
        </w:rPr>
        <w:t>，</w:t>
      </w:r>
      <w:r>
        <w:rPr>
          <w:rFonts w:hint="eastAsia"/>
          <w:color w:val="auto"/>
          <w:highlight w:val="none"/>
        </w:rPr>
        <w:t>招标人有权处罚</w:t>
      </w:r>
      <w:r>
        <w:rPr>
          <w:color w:val="auto"/>
          <w:highlight w:val="none"/>
        </w:rPr>
        <w:t>。</w:t>
      </w:r>
    </w:p>
    <w:p w14:paraId="39D0A798">
      <w:pPr>
        <w:widowControl/>
        <w:snapToGrid w:val="0"/>
        <w:spacing w:before="120" w:beforeLines="50" w:after="120" w:afterLines="50" w:line="360" w:lineRule="auto"/>
        <w:ind w:firstLine="480"/>
        <w:rPr>
          <w:color w:val="auto"/>
          <w:highlight w:val="none"/>
        </w:rPr>
      </w:pPr>
      <w:r>
        <w:rPr>
          <w:rFonts w:hint="eastAsia"/>
          <w:color w:val="auto"/>
          <w:highlight w:val="none"/>
        </w:rPr>
        <w:t>特此</w:t>
      </w:r>
      <w:r>
        <w:rPr>
          <w:color w:val="auto"/>
          <w:highlight w:val="none"/>
        </w:rPr>
        <w:t>承诺！</w:t>
      </w:r>
    </w:p>
    <w:p w14:paraId="7ED16DEF">
      <w:pPr>
        <w:pStyle w:val="39"/>
        <w:ind w:firstLine="464"/>
        <w:rPr>
          <w:rFonts w:hint="default"/>
          <w:color w:val="auto"/>
          <w:highlight w:val="none"/>
        </w:rPr>
      </w:pPr>
    </w:p>
    <w:p w14:paraId="0B7CF90D">
      <w:pPr>
        <w:pStyle w:val="14"/>
        <w:rPr>
          <w:color w:val="auto"/>
          <w:highlight w:val="none"/>
        </w:rPr>
      </w:pPr>
    </w:p>
    <w:p w14:paraId="26600C74">
      <w:pPr>
        <w:pStyle w:val="25"/>
        <w:ind w:left="5250"/>
        <w:rPr>
          <w:color w:val="auto"/>
          <w:highlight w:val="none"/>
        </w:rPr>
      </w:pPr>
    </w:p>
    <w:p w14:paraId="4ED282FD">
      <w:pPr>
        <w:rPr>
          <w:color w:val="auto"/>
          <w:highlight w:val="none"/>
        </w:rPr>
      </w:pPr>
    </w:p>
    <w:p w14:paraId="0F1E08F6">
      <w:pPr>
        <w:pStyle w:val="39"/>
        <w:ind w:firstLine="464"/>
        <w:rPr>
          <w:rFonts w:hint="default"/>
          <w:color w:val="auto"/>
          <w:highlight w:val="none"/>
        </w:rPr>
      </w:pPr>
    </w:p>
    <w:p w14:paraId="1ABAC73B">
      <w:pPr>
        <w:widowControl/>
        <w:snapToGrid w:val="0"/>
        <w:spacing w:before="120" w:beforeLines="50" w:after="120" w:afterLines="50" w:line="360" w:lineRule="exact"/>
        <w:rPr>
          <w:color w:val="auto"/>
          <w:szCs w:val="21"/>
          <w:highlight w:val="none"/>
          <w:u w:val="single"/>
        </w:rPr>
      </w:pPr>
      <w:r>
        <w:rPr>
          <w:rFonts w:hint="eastAsia"/>
          <w:color w:val="auto"/>
          <w:szCs w:val="21"/>
          <w:highlight w:val="none"/>
        </w:rPr>
        <w:t>投标人（盖公章）：</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p>
    <w:p w14:paraId="360CBD7C">
      <w:pPr>
        <w:widowControl/>
        <w:tabs>
          <w:tab w:val="left" w:pos="3840"/>
        </w:tabs>
        <w:snapToGrid w:val="0"/>
        <w:spacing w:before="120" w:beforeLines="50" w:after="120" w:afterLines="50" w:line="360" w:lineRule="exact"/>
        <w:rPr>
          <w:color w:val="auto"/>
          <w:szCs w:val="21"/>
          <w:highlight w:val="none"/>
          <w:u w:val="single"/>
        </w:rPr>
      </w:pPr>
      <w:r>
        <w:rPr>
          <w:rFonts w:hint="eastAsia"/>
          <w:color w:val="auto"/>
          <w:szCs w:val="21"/>
          <w:highlight w:val="none"/>
        </w:rPr>
        <w:t>法定代表人（或授权代表）（签字或盖章）：</w:t>
      </w:r>
      <w:r>
        <w:rPr>
          <w:color w:val="auto"/>
          <w:szCs w:val="21"/>
          <w:highlight w:val="none"/>
          <w:u w:val="single"/>
        </w:rPr>
        <w:t xml:space="preserve">         </w:t>
      </w:r>
      <w:r>
        <w:rPr>
          <w:rFonts w:hint="eastAsia"/>
          <w:color w:val="auto"/>
          <w:szCs w:val="21"/>
          <w:highlight w:val="none"/>
          <w:u w:val="single"/>
        </w:rPr>
        <w:t>.</w:t>
      </w:r>
    </w:p>
    <w:p w14:paraId="05E5E2C9">
      <w:pPr>
        <w:pStyle w:val="14"/>
        <w:rPr>
          <w:color w:val="auto"/>
          <w:sz w:val="21"/>
          <w:szCs w:val="21"/>
          <w:highlight w:val="none"/>
        </w:rPr>
      </w:pPr>
      <w:r>
        <w:rPr>
          <w:rFonts w:hint="eastAsia"/>
          <w:color w:val="auto"/>
          <w:sz w:val="21"/>
          <w:szCs w:val="21"/>
          <w:highlight w:val="none"/>
        </w:rPr>
        <w:t>日期：</w:t>
      </w:r>
      <w:r>
        <w:rPr>
          <w:rFonts w:hint="eastAsia"/>
          <w:color w:val="auto"/>
          <w:sz w:val="21"/>
          <w:szCs w:val="21"/>
          <w:highlight w:val="none"/>
          <w:u w:val="single"/>
        </w:rPr>
        <w:t xml:space="preserve"> </w:t>
      </w:r>
      <w:r>
        <w:rPr>
          <w:color w:val="auto"/>
          <w:sz w:val="21"/>
          <w:szCs w:val="21"/>
          <w:highlight w:val="none"/>
          <w:u w:val="single"/>
        </w:rPr>
        <w:t xml:space="preserve">  </w:t>
      </w:r>
      <w:r>
        <w:rPr>
          <w:rFonts w:hint="eastAsia"/>
          <w:color w:val="auto"/>
          <w:sz w:val="21"/>
          <w:szCs w:val="21"/>
          <w:highlight w:val="none"/>
          <w:u w:val="single"/>
        </w:rPr>
        <w:t>年</w:t>
      </w:r>
      <w:r>
        <w:rPr>
          <w:color w:val="auto"/>
          <w:sz w:val="21"/>
          <w:szCs w:val="21"/>
          <w:highlight w:val="none"/>
          <w:u w:val="single"/>
        </w:rPr>
        <w:t xml:space="preserve">  </w:t>
      </w:r>
      <w:r>
        <w:rPr>
          <w:rFonts w:hint="eastAsia"/>
          <w:color w:val="auto"/>
          <w:sz w:val="21"/>
          <w:szCs w:val="21"/>
          <w:highlight w:val="none"/>
          <w:u w:val="single"/>
        </w:rPr>
        <w:t>月</w:t>
      </w:r>
      <w:r>
        <w:rPr>
          <w:color w:val="auto"/>
          <w:sz w:val="21"/>
          <w:szCs w:val="21"/>
          <w:highlight w:val="none"/>
          <w:u w:val="single"/>
        </w:rPr>
        <w:t xml:space="preserve">  </w:t>
      </w:r>
      <w:r>
        <w:rPr>
          <w:rFonts w:hint="eastAsia" w:ascii="宋体" w:hAnsi="宋体" w:cs="宋体"/>
          <w:color w:val="auto"/>
          <w:sz w:val="21"/>
          <w:szCs w:val="21"/>
          <w:highlight w:val="none"/>
        </w:rPr>
        <w:t>日</w:t>
      </w:r>
    </w:p>
    <w:p w14:paraId="7C46599B">
      <w:pPr>
        <w:pStyle w:val="25"/>
        <w:ind w:left="5250"/>
        <w:rPr>
          <w:color w:val="auto"/>
          <w:highlight w:val="none"/>
        </w:rPr>
      </w:pPr>
    </w:p>
    <w:p w14:paraId="615EDF87">
      <w:pPr>
        <w:rPr>
          <w:color w:val="auto"/>
          <w:highlight w:val="none"/>
        </w:rPr>
      </w:pPr>
    </w:p>
    <w:p w14:paraId="657FAC6C">
      <w:pPr>
        <w:pStyle w:val="39"/>
        <w:ind w:firstLine="464"/>
        <w:rPr>
          <w:rFonts w:hint="default"/>
          <w:color w:val="auto"/>
          <w:highlight w:val="none"/>
        </w:rPr>
      </w:pPr>
    </w:p>
    <w:p w14:paraId="3E955123">
      <w:pPr>
        <w:pStyle w:val="14"/>
        <w:rPr>
          <w:color w:val="auto"/>
          <w:highlight w:val="none"/>
        </w:rPr>
      </w:pPr>
    </w:p>
    <w:p w14:paraId="3FC17A86">
      <w:pPr>
        <w:pStyle w:val="25"/>
        <w:ind w:left="5250"/>
        <w:rPr>
          <w:color w:val="auto"/>
          <w:highlight w:val="none"/>
        </w:rPr>
      </w:pPr>
    </w:p>
    <w:p w14:paraId="2C14CAD1">
      <w:pPr>
        <w:rPr>
          <w:color w:val="auto"/>
          <w:highlight w:val="none"/>
        </w:rPr>
      </w:pPr>
    </w:p>
    <w:p w14:paraId="6AC79BA3">
      <w:pPr>
        <w:pStyle w:val="39"/>
        <w:ind w:firstLine="464"/>
        <w:rPr>
          <w:rFonts w:hint="default"/>
          <w:color w:val="auto"/>
          <w:highlight w:val="none"/>
        </w:rPr>
      </w:pPr>
    </w:p>
    <w:p w14:paraId="599AB252">
      <w:pPr>
        <w:pStyle w:val="14"/>
        <w:rPr>
          <w:color w:val="auto"/>
          <w:highlight w:val="none"/>
        </w:rPr>
      </w:pPr>
    </w:p>
    <w:p w14:paraId="7669B371">
      <w:pPr>
        <w:pStyle w:val="25"/>
        <w:ind w:left="5250"/>
        <w:rPr>
          <w:color w:val="auto"/>
          <w:highlight w:val="none"/>
        </w:rPr>
      </w:pPr>
    </w:p>
    <w:p w14:paraId="2731C1CC">
      <w:pPr>
        <w:rPr>
          <w:color w:val="auto"/>
          <w:highlight w:val="none"/>
        </w:rPr>
      </w:pPr>
    </w:p>
    <w:p w14:paraId="1233ADF9">
      <w:pPr>
        <w:spacing w:line="360" w:lineRule="auto"/>
        <w:jc w:val="center"/>
        <w:outlineLvl w:val="2"/>
        <w:rPr>
          <w:rFonts w:ascii="宋体"/>
          <w:b/>
          <w:bCs/>
          <w:color w:val="auto"/>
          <w:sz w:val="22"/>
          <w:szCs w:val="22"/>
          <w:highlight w:val="none"/>
        </w:rPr>
      </w:pPr>
      <w:bookmarkStart w:id="71" w:name="_Toc2589"/>
      <w:r>
        <w:rPr>
          <w:rFonts w:hint="eastAsia" w:ascii="宋体" w:hAnsi="宋体" w:cs="宋体"/>
          <w:b/>
          <w:bCs/>
          <w:color w:val="auto"/>
          <w:sz w:val="22"/>
          <w:szCs w:val="22"/>
          <w:highlight w:val="none"/>
        </w:rPr>
        <w:t>（五）投标人拟投入的仪器、设施、设备一览表</w:t>
      </w:r>
      <w:bookmarkEnd w:id="71"/>
    </w:p>
    <w:tbl>
      <w:tblPr>
        <w:tblStyle w:val="40"/>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2"/>
        <w:gridCol w:w="878"/>
        <w:gridCol w:w="1245"/>
        <w:gridCol w:w="4176"/>
        <w:gridCol w:w="993"/>
      </w:tblGrid>
      <w:tr w14:paraId="216C9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1312" w:type="dxa"/>
            <w:vMerge w:val="restart"/>
          </w:tcPr>
          <w:p w14:paraId="16BA951B">
            <w:pPr>
              <w:spacing w:line="720" w:lineRule="exact"/>
              <w:jc w:val="center"/>
              <w:outlineLvl w:val="1"/>
              <w:rPr>
                <w:rFonts w:hint="eastAsia" w:ascii="宋体" w:hAnsi="宋体" w:cs="宋体"/>
                <w:color w:val="auto"/>
                <w:sz w:val="22"/>
                <w:szCs w:val="22"/>
                <w:highlight w:val="none"/>
              </w:rPr>
            </w:pPr>
            <w:bookmarkStart w:id="72" w:name="_Toc28002"/>
            <w:r>
              <w:rPr>
                <w:rFonts w:hint="eastAsia" w:ascii="宋体" w:hAnsi="宋体" w:cs="宋体"/>
                <w:color w:val="auto"/>
                <w:sz w:val="22"/>
                <w:szCs w:val="22"/>
                <w:highlight w:val="none"/>
              </w:rPr>
              <w:t>类别</w:t>
            </w:r>
            <w:bookmarkEnd w:id="72"/>
          </w:p>
        </w:tc>
        <w:tc>
          <w:tcPr>
            <w:tcW w:w="878" w:type="dxa"/>
          </w:tcPr>
          <w:p w14:paraId="1A59AEC5">
            <w:pPr>
              <w:spacing w:line="720" w:lineRule="exact"/>
              <w:jc w:val="center"/>
              <w:outlineLvl w:val="1"/>
              <w:rPr>
                <w:rFonts w:hint="eastAsia" w:ascii="宋体" w:hAnsi="宋体" w:cs="宋体"/>
                <w:color w:val="auto"/>
                <w:sz w:val="22"/>
                <w:szCs w:val="22"/>
                <w:highlight w:val="none"/>
              </w:rPr>
            </w:pPr>
            <w:bookmarkStart w:id="73" w:name="_Toc17027"/>
            <w:r>
              <w:rPr>
                <w:rFonts w:hint="eastAsia" w:ascii="宋体" w:hAnsi="宋体" w:cs="宋体"/>
                <w:color w:val="auto"/>
                <w:sz w:val="22"/>
                <w:szCs w:val="22"/>
                <w:highlight w:val="none"/>
              </w:rPr>
              <w:t>名称</w:t>
            </w:r>
            <w:bookmarkEnd w:id="73"/>
          </w:p>
        </w:tc>
        <w:tc>
          <w:tcPr>
            <w:tcW w:w="1245" w:type="dxa"/>
          </w:tcPr>
          <w:p w14:paraId="50149112">
            <w:pPr>
              <w:spacing w:line="720" w:lineRule="exact"/>
              <w:ind w:left="-6" w:leftChars="-36" w:right="-65" w:rightChars="-31" w:hanging="70" w:hangingChars="32"/>
              <w:jc w:val="center"/>
              <w:outlineLvl w:val="1"/>
              <w:rPr>
                <w:rFonts w:hint="eastAsia" w:ascii="宋体" w:hAnsi="宋体" w:cs="宋体"/>
                <w:color w:val="auto"/>
                <w:sz w:val="22"/>
                <w:szCs w:val="22"/>
                <w:highlight w:val="none"/>
              </w:rPr>
            </w:pPr>
            <w:bookmarkStart w:id="74" w:name="_Toc13635"/>
            <w:r>
              <w:rPr>
                <w:rFonts w:hint="eastAsia" w:ascii="宋体" w:hAnsi="宋体" w:cs="宋体"/>
                <w:color w:val="auto"/>
                <w:sz w:val="22"/>
                <w:szCs w:val="22"/>
                <w:highlight w:val="none"/>
              </w:rPr>
              <w:t>型号或规格</w:t>
            </w:r>
            <w:bookmarkEnd w:id="74"/>
          </w:p>
        </w:tc>
        <w:tc>
          <w:tcPr>
            <w:tcW w:w="4176" w:type="dxa"/>
          </w:tcPr>
          <w:p w14:paraId="23394656">
            <w:pPr>
              <w:spacing w:line="480" w:lineRule="exact"/>
              <w:jc w:val="center"/>
              <w:outlineLvl w:val="1"/>
              <w:rPr>
                <w:rFonts w:hint="eastAsia" w:ascii="宋体" w:hAnsi="宋体" w:cs="宋体"/>
                <w:color w:val="auto"/>
                <w:sz w:val="22"/>
                <w:szCs w:val="22"/>
                <w:highlight w:val="none"/>
              </w:rPr>
            </w:pPr>
            <w:bookmarkStart w:id="75" w:name="_Toc31179"/>
            <w:r>
              <w:rPr>
                <w:rFonts w:hint="eastAsia" w:ascii="宋体" w:hAnsi="宋体" w:cs="宋体"/>
                <w:color w:val="auto"/>
                <w:sz w:val="22"/>
                <w:szCs w:val="22"/>
                <w:highlight w:val="none"/>
              </w:rPr>
              <w:t>数量</w:t>
            </w:r>
            <w:bookmarkEnd w:id="75"/>
          </w:p>
        </w:tc>
        <w:tc>
          <w:tcPr>
            <w:tcW w:w="993" w:type="dxa"/>
          </w:tcPr>
          <w:p w14:paraId="730EB097">
            <w:pPr>
              <w:spacing w:line="720" w:lineRule="exact"/>
              <w:jc w:val="center"/>
              <w:outlineLvl w:val="1"/>
              <w:rPr>
                <w:rFonts w:hint="eastAsia" w:ascii="宋体" w:hAnsi="宋体" w:cs="宋体"/>
                <w:color w:val="auto"/>
                <w:sz w:val="22"/>
                <w:szCs w:val="22"/>
                <w:highlight w:val="none"/>
              </w:rPr>
            </w:pPr>
            <w:bookmarkStart w:id="76" w:name="_Toc15437"/>
            <w:r>
              <w:rPr>
                <w:rFonts w:hint="eastAsia" w:ascii="宋体" w:hAnsi="宋体" w:cs="宋体"/>
                <w:color w:val="auto"/>
                <w:sz w:val="22"/>
                <w:szCs w:val="22"/>
                <w:highlight w:val="none"/>
              </w:rPr>
              <w:t>备注</w:t>
            </w:r>
            <w:bookmarkEnd w:id="76"/>
          </w:p>
        </w:tc>
      </w:tr>
      <w:tr w14:paraId="68283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312" w:type="dxa"/>
            <w:vMerge w:val="restart"/>
          </w:tcPr>
          <w:p w14:paraId="186E0962">
            <w:pPr>
              <w:spacing w:line="480" w:lineRule="exact"/>
              <w:jc w:val="center"/>
              <w:outlineLvl w:val="1"/>
              <w:rPr>
                <w:rFonts w:hint="eastAsia" w:ascii="宋体" w:hAnsi="宋体" w:cs="宋体"/>
                <w:color w:val="auto"/>
                <w:sz w:val="22"/>
                <w:szCs w:val="22"/>
                <w:highlight w:val="none"/>
              </w:rPr>
            </w:pPr>
          </w:p>
          <w:p w14:paraId="5AEE7E0E">
            <w:pPr>
              <w:spacing w:line="480" w:lineRule="exact"/>
              <w:jc w:val="center"/>
              <w:outlineLvl w:val="1"/>
              <w:rPr>
                <w:rFonts w:hint="eastAsia" w:ascii="宋体" w:hAnsi="宋体" w:cs="宋体"/>
                <w:color w:val="auto"/>
                <w:sz w:val="22"/>
                <w:szCs w:val="22"/>
                <w:highlight w:val="none"/>
              </w:rPr>
            </w:pPr>
          </w:p>
          <w:p w14:paraId="72192FDF">
            <w:pPr>
              <w:spacing w:line="320" w:lineRule="exact"/>
              <w:jc w:val="center"/>
              <w:outlineLvl w:val="1"/>
              <w:rPr>
                <w:rFonts w:hint="eastAsia" w:ascii="宋体" w:hAnsi="宋体" w:cs="宋体"/>
                <w:color w:val="auto"/>
                <w:sz w:val="22"/>
                <w:szCs w:val="22"/>
                <w:highlight w:val="none"/>
              </w:rPr>
            </w:pPr>
            <w:bookmarkStart w:id="77" w:name="_Toc22638"/>
            <w:r>
              <w:rPr>
                <w:rFonts w:hint="eastAsia" w:ascii="宋体" w:hAnsi="宋体" w:cs="宋体"/>
                <w:color w:val="auto"/>
                <w:sz w:val="22"/>
                <w:szCs w:val="22"/>
                <w:highlight w:val="none"/>
              </w:rPr>
              <w:t>试验、测量检测仪器</w:t>
            </w:r>
            <w:bookmarkEnd w:id="77"/>
          </w:p>
        </w:tc>
        <w:tc>
          <w:tcPr>
            <w:tcW w:w="878" w:type="dxa"/>
          </w:tcPr>
          <w:p w14:paraId="2162D4D7">
            <w:pPr>
              <w:spacing w:line="480" w:lineRule="exact"/>
              <w:jc w:val="center"/>
              <w:outlineLvl w:val="1"/>
              <w:rPr>
                <w:rFonts w:hint="eastAsia" w:ascii="宋体" w:hAnsi="宋体" w:cs="宋体"/>
                <w:color w:val="auto"/>
                <w:sz w:val="22"/>
                <w:szCs w:val="22"/>
                <w:highlight w:val="none"/>
              </w:rPr>
            </w:pPr>
          </w:p>
        </w:tc>
        <w:tc>
          <w:tcPr>
            <w:tcW w:w="1245" w:type="dxa"/>
          </w:tcPr>
          <w:p w14:paraId="01F8A1BC">
            <w:pPr>
              <w:spacing w:line="480" w:lineRule="exact"/>
              <w:jc w:val="center"/>
              <w:outlineLvl w:val="1"/>
              <w:rPr>
                <w:rFonts w:hint="eastAsia" w:ascii="宋体" w:hAnsi="宋体" w:cs="宋体"/>
                <w:color w:val="auto"/>
                <w:sz w:val="22"/>
                <w:szCs w:val="22"/>
                <w:highlight w:val="none"/>
              </w:rPr>
            </w:pPr>
          </w:p>
        </w:tc>
        <w:tc>
          <w:tcPr>
            <w:tcW w:w="4176" w:type="dxa"/>
          </w:tcPr>
          <w:p w14:paraId="1A28D0C8">
            <w:pPr>
              <w:spacing w:line="480" w:lineRule="exact"/>
              <w:jc w:val="center"/>
              <w:outlineLvl w:val="1"/>
              <w:rPr>
                <w:rFonts w:hint="eastAsia" w:ascii="宋体" w:hAnsi="宋体" w:cs="宋体"/>
                <w:color w:val="auto"/>
                <w:sz w:val="22"/>
                <w:szCs w:val="22"/>
                <w:highlight w:val="none"/>
              </w:rPr>
            </w:pPr>
          </w:p>
        </w:tc>
        <w:tc>
          <w:tcPr>
            <w:tcW w:w="993" w:type="dxa"/>
          </w:tcPr>
          <w:p w14:paraId="6572158B">
            <w:pPr>
              <w:spacing w:line="480" w:lineRule="exact"/>
              <w:jc w:val="center"/>
              <w:outlineLvl w:val="1"/>
              <w:rPr>
                <w:rFonts w:hint="eastAsia" w:ascii="宋体" w:hAnsi="宋体" w:cs="宋体"/>
                <w:color w:val="auto"/>
                <w:sz w:val="22"/>
                <w:szCs w:val="22"/>
                <w:highlight w:val="none"/>
              </w:rPr>
            </w:pPr>
          </w:p>
        </w:tc>
      </w:tr>
      <w:tr w14:paraId="2B536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312" w:type="dxa"/>
            <w:vMerge w:val="continue"/>
          </w:tcPr>
          <w:p w14:paraId="0D455778">
            <w:pPr>
              <w:spacing w:line="480" w:lineRule="exact"/>
              <w:jc w:val="center"/>
              <w:outlineLvl w:val="1"/>
              <w:rPr>
                <w:rFonts w:hint="eastAsia" w:ascii="宋体" w:hAnsi="宋体" w:cs="宋体"/>
                <w:color w:val="auto"/>
                <w:sz w:val="22"/>
                <w:szCs w:val="22"/>
                <w:highlight w:val="none"/>
              </w:rPr>
            </w:pPr>
          </w:p>
        </w:tc>
        <w:tc>
          <w:tcPr>
            <w:tcW w:w="878" w:type="dxa"/>
          </w:tcPr>
          <w:p w14:paraId="796A2404">
            <w:pPr>
              <w:spacing w:line="480" w:lineRule="exact"/>
              <w:jc w:val="center"/>
              <w:outlineLvl w:val="1"/>
              <w:rPr>
                <w:rFonts w:hint="eastAsia" w:ascii="宋体" w:hAnsi="宋体" w:cs="宋体"/>
                <w:color w:val="auto"/>
                <w:sz w:val="22"/>
                <w:szCs w:val="22"/>
                <w:highlight w:val="none"/>
              </w:rPr>
            </w:pPr>
          </w:p>
        </w:tc>
        <w:tc>
          <w:tcPr>
            <w:tcW w:w="1245" w:type="dxa"/>
          </w:tcPr>
          <w:p w14:paraId="27C98FA0">
            <w:pPr>
              <w:spacing w:line="480" w:lineRule="exact"/>
              <w:jc w:val="center"/>
              <w:outlineLvl w:val="1"/>
              <w:rPr>
                <w:rFonts w:hint="eastAsia" w:ascii="宋体" w:hAnsi="宋体" w:cs="宋体"/>
                <w:color w:val="auto"/>
                <w:sz w:val="22"/>
                <w:szCs w:val="22"/>
                <w:highlight w:val="none"/>
              </w:rPr>
            </w:pPr>
          </w:p>
        </w:tc>
        <w:tc>
          <w:tcPr>
            <w:tcW w:w="4176" w:type="dxa"/>
          </w:tcPr>
          <w:p w14:paraId="0B5650C3">
            <w:pPr>
              <w:spacing w:line="480" w:lineRule="exact"/>
              <w:jc w:val="center"/>
              <w:outlineLvl w:val="1"/>
              <w:rPr>
                <w:rFonts w:hint="eastAsia" w:ascii="宋体" w:hAnsi="宋体" w:cs="宋体"/>
                <w:color w:val="auto"/>
                <w:sz w:val="22"/>
                <w:szCs w:val="22"/>
                <w:highlight w:val="none"/>
              </w:rPr>
            </w:pPr>
          </w:p>
        </w:tc>
        <w:tc>
          <w:tcPr>
            <w:tcW w:w="993" w:type="dxa"/>
          </w:tcPr>
          <w:p w14:paraId="5EFD9701">
            <w:pPr>
              <w:spacing w:line="480" w:lineRule="exact"/>
              <w:jc w:val="center"/>
              <w:outlineLvl w:val="1"/>
              <w:rPr>
                <w:rFonts w:hint="eastAsia" w:ascii="宋体" w:hAnsi="宋体" w:cs="宋体"/>
                <w:color w:val="auto"/>
                <w:sz w:val="22"/>
                <w:szCs w:val="22"/>
                <w:highlight w:val="none"/>
              </w:rPr>
            </w:pPr>
          </w:p>
        </w:tc>
      </w:tr>
      <w:tr w14:paraId="377D7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312" w:type="dxa"/>
            <w:vMerge w:val="continue"/>
          </w:tcPr>
          <w:p w14:paraId="369A671B">
            <w:pPr>
              <w:spacing w:line="480" w:lineRule="exact"/>
              <w:jc w:val="center"/>
              <w:outlineLvl w:val="1"/>
              <w:rPr>
                <w:rFonts w:hint="eastAsia" w:ascii="宋体" w:hAnsi="宋体" w:cs="宋体"/>
                <w:color w:val="auto"/>
                <w:sz w:val="22"/>
                <w:szCs w:val="22"/>
                <w:highlight w:val="none"/>
              </w:rPr>
            </w:pPr>
          </w:p>
        </w:tc>
        <w:tc>
          <w:tcPr>
            <w:tcW w:w="878" w:type="dxa"/>
          </w:tcPr>
          <w:p w14:paraId="50FEA6AA">
            <w:pPr>
              <w:spacing w:line="480" w:lineRule="exact"/>
              <w:jc w:val="center"/>
              <w:outlineLvl w:val="1"/>
              <w:rPr>
                <w:rFonts w:hint="eastAsia" w:ascii="宋体" w:hAnsi="宋体" w:cs="宋体"/>
                <w:color w:val="auto"/>
                <w:sz w:val="22"/>
                <w:szCs w:val="22"/>
                <w:highlight w:val="none"/>
              </w:rPr>
            </w:pPr>
          </w:p>
        </w:tc>
        <w:tc>
          <w:tcPr>
            <w:tcW w:w="1245" w:type="dxa"/>
          </w:tcPr>
          <w:p w14:paraId="2DE40061">
            <w:pPr>
              <w:spacing w:line="480" w:lineRule="exact"/>
              <w:jc w:val="center"/>
              <w:outlineLvl w:val="1"/>
              <w:rPr>
                <w:rFonts w:hint="eastAsia" w:ascii="宋体" w:hAnsi="宋体" w:cs="宋体"/>
                <w:color w:val="auto"/>
                <w:sz w:val="22"/>
                <w:szCs w:val="22"/>
                <w:highlight w:val="none"/>
              </w:rPr>
            </w:pPr>
          </w:p>
        </w:tc>
        <w:tc>
          <w:tcPr>
            <w:tcW w:w="4176" w:type="dxa"/>
          </w:tcPr>
          <w:p w14:paraId="415D356E">
            <w:pPr>
              <w:spacing w:line="480" w:lineRule="exact"/>
              <w:jc w:val="center"/>
              <w:outlineLvl w:val="1"/>
              <w:rPr>
                <w:rFonts w:hint="eastAsia" w:ascii="宋体" w:hAnsi="宋体" w:cs="宋体"/>
                <w:color w:val="auto"/>
                <w:sz w:val="22"/>
                <w:szCs w:val="22"/>
                <w:highlight w:val="none"/>
              </w:rPr>
            </w:pPr>
          </w:p>
        </w:tc>
        <w:tc>
          <w:tcPr>
            <w:tcW w:w="993" w:type="dxa"/>
          </w:tcPr>
          <w:p w14:paraId="7474492A">
            <w:pPr>
              <w:spacing w:line="480" w:lineRule="exact"/>
              <w:jc w:val="center"/>
              <w:outlineLvl w:val="1"/>
              <w:rPr>
                <w:rFonts w:hint="eastAsia" w:ascii="宋体" w:hAnsi="宋体" w:cs="宋体"/>
                <w:color w:val="auto"/>
                <w:sz w:val="22"/>
                <w:szCs w:val="22"/>
                <w:highlight w:val="none"/>
              </w:rPr>
            </w:pPr>
          </w:p>
        </w:tc>
      </w:tr>
      <w:tr w14:paraId="2DBCA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312" w:type="dxa"/>
            <w:vMerge w:val="continue"/>
          </w:tcPr>
          <w:p w14:paraId="16D7F39E">
            <w:pPr>
              <w:spacing w:line="480" w:lineRule="exact"/>
              <w:jc w:val="center"/>
              <w:outlineLvl w:val="1"/>
              <w:rPr>
                <w:rFonts w:hint="eastAsia" w:ascii="宋体" w:hAnsi="宋体" w:cs="宋体"/>
                <w:color w:val="auto"/>
                <w:sz w:val="22"/>
                <w:szCs w:val="22"/>
                <w:highlight w:val="none"/>
              </w:rPr>
            </w:pPr>
          </w:p>
        </w:tc>
        <w:tc>
          <w:tcPr>
            <w:tcW w:w="878" w:type="dxa"/>
          </w:tcPr>
          <w:p w14:paraId="3799B46C">
            <w:pPr>
              <w:spacing w:line="480" w:lineRule="exact"/>
              <w:jc w:val="center"/>
              <w:outlineLvl w:val="1"/>
              <w:rPr>
                <w:rFonts w:hint="eastAsia" w:ascii="宋体" w:hAnsi="宋体" w:cs="宋体"/>
                <w:color w:val="auto"/>
                <w:sz w:val="22"/>
                <w:szCs w:val="22"/>
                <w:highlight w:val="none"/>
              </w:rPr>
            </w:pPr>
          </w:p>
        </w:tc>
        <w:tc>
          <w:tcPr>
            <w:tcW w:w="1245" w:type="dxa"/>
          </w:tcPr>
          <w:p w14:paraId="381291B8">
            <w:pPr>
              <w:spacing w:line="480" w:lineRule="exact"/>
              <w:jc w:val="center"/>
              <w:outlineLvl w:val="1"/>
              <w:rPr>
                <w:rFonts w:hint="eastAsia" w:ascii="宋体" w:hAnsi="宋体" w:cs="宋体"/>
                <w:color w:val="auto"/>
                <w:sz w:val="22"/>
                <w:szCs w:val="22"/>
                <w:highlight w:val="none"/>
              </w:rPr>
            </w:pPr>
          </w:p>
        </w:tc>
        <w:tc>
          <w:tcPr>
            <w:tcW w:w="4176" w:type="dxa"/>
          </w:tcPr>
          <w:p w14:paraId="2C9ABE03">
            <w:pPr>
              <w:spacing w:line="480" w:lineRule="exact"/>
              <w:jc w:val="center"/>
              <w:outlineLvl w:val="1"/>
              <w:rPr>
                <w:rFonts w:hint="eastAsia" w:ascii="宋体" w:hAnsi="宋体" w:cs="宋体"/>
                <w:color w:val="auto"/>
                <w:sz w:val="22"/>
                <w:szCs w:val="22"/>
                <w:highlight w:val="none"/>
              </w:rPr>
            </w:pPr>
          </w:p>
        </w:tc>
        <w:tc>
          <w:tcPr>
            <w:tcW w:w="993" w:type="dxa"/>
          </w:tcPr>
          <w:p w14:paraId="39169A4D">
            <w:pPr>
              <w:spacing w:line="480" w:lineRule="exact"/>
              <w:jc w:val="center"/>
              <w:outlineLvl w:val="1"/>
              <w:rPr>
                <w:rFonts w:hint="eastAsia" w:ascii="宋体" w:hAnsi="宋体" w:cs="宋体"/>
                <w:color w:val="auto"/>
                <w:sz w:val="22"/>
                <w:szCs w:val="22"/>
                <w:highlight w:val="none"/>
              </w:rPr>
            </w:pPr>
          </w:p>
        </w:tc>
      </w:tr>
      <w:tr w14:paraId="4B8B4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312" w:type="dxa"/>
            <w:vMerge w:val="continue"/>
          </w:tcPr>
          <w:p w14:paraId="3DF27CF9">
            <w:pPr>
              <w:spacing w:line="480" w:lineRule="exact"/>
              <w:jc w:val="center"/>
              <w:outlineLvl w:val="1"/>
              <w:rPr>
                <w:rFonts w:hint="eastAsia" w:ascii="宋体" w:hAnsi="宋体" w:cs="宋体"/>
                <w:color w:val="auto"/>
                <w:sz w:val="22"/>
                <w:szCs w:val="22"/>
                <w:highlight w:val="none"/>
              </w:rPr>
            </w:pPr>
          </w:p>
        </w:tc>
        <w:tc>
          <w:tcPr>
            <w:tcW w:w="878" w:type="dxa"/>
          </w:tcPr>
          <w:p w14:paraId="3F2D1874">
            <w:pPr>
              <w:spacing w:line="480" w:lineRule="exact"/>
              <w:jc w:val="center"/>
              <w:outlineLvl w:val="1"/>
              <w:rPr>
                <w:rFonts w:hint="eastAsia" w:ascii="宋体" w:hAnsi="宋体" w:cs="宋体"/>
                <w:color w:val="auto"/>
                <w:sz w:val="22"/>
                <w:szCs w:val="22"/>
                <w:highlight w:val="none"/>
              </w:rPr>
            </w:pPr>
          </w:p>
        </w:tc>
        <w:tc>
          <w:tcPr>
            <w:tcW w:w="1245" w:type="dxa"/>
          </w:tcPr>
          <w:p w14:paraId="420F3C40">
            <w:pPr>
              <w:spacing w:line="480" w:lineRule="exact"/>
              <w:jc w:val="center"/>
              <w:outlineLvl w:val="1"/>
              <w:rPr>
                <w:rFonts w:hint="eastAsia" w:ascii="宋体" w:hAnsi="宋体" w:cs="宋体"/>
                <w:color w:val="auto"/>
                <w:sz w:val="22"/>
                <w:szCs w:val="22"/>
                <w:highlight w:val="none"/>
              </w:rPr>
            </w:pPr>
          </w:p>
        </w:tc>
        <w:tc>
          <w:tcPr>
            <w:tcW w:w="4176" w:type="dxa"/>
          </w:tcPr>
          <w:p w14:paraId="78D9CA56">
            <w:pPr>
              <w:spacing w:line="480" w:lineRule="exact"/>
              <w:jc w:val="center"/>
              <w:outlineLvl w:val="1"/>
              <w:rPr>
                <w:rFonts w:hint="eastAsia" w:ascii="宋体" w:hAnsi="宋体" w:cs="宋体"/>
                <w:color w:val="auto"/>
                <w:sz w:val="22"/>
                <w:szCs w:val="22"/>
                <w:highlight w:val="none"/>
              </w:rPr>
            </w:pPr>
          </w:p>
        </w:tc>
        <w:tc>
          <w:tcPr>
            <w:tcW w:w="993" w:type="dxa"/>
          </w:tcPr>
          <w:p w14:paraId="6FF43448">
            <w:pPr>
              <w:spacing w:line="480" w:lineRule="exact"/>
              <w:jc w:val="center"/>
              <w:outlineLvl w:val="1"/>
              <w:rPr>
                <w:rFonts w:hint="eastAsia" w:ascii="宋体" w:hAnsi="宋体" w:cs="宋体"/>
                <w:color w:val="auto"/>
                <w:sz w:val="22"/>
                <w:szCs w:val="22"/>
                <w:highlight w:val="none"/>
              </w:rPr>
            </w:pPr>
          </w:p>
        </w:tc>
      </w:tr>
      <w:tr w14:paraId="751DF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312" w:type="dxa"/>
            <w:vMerge w:val="restart"/>
          </w:tcPr>
          <w:p w14:paraId="2F349BDA">
            <w:pPr>
              <w:spacing w:line="480" w:lineRule="exact"/>
              <w:jc w:val="center"/>
              <w:outlineLvl w:val="1"/>
              <w:rPr>
                <w:rFonts w:hint="eastAsia" w:ascii="宋体" w:hAnsi="宋体" w:cs="宋体"/>
                <w:color w:val="auto"/>
                <w:sz w:val="22"/>
                <w:szCs w:val="22"/>
                <w:highlight w:val="none"/>
              </w:rPr>
            </w:pPr>
          </w:p>
          <w:p w14:paraId="766E7C8B">
            <w:pPr>
              <w:spacing w:line="480" w:lineRule="exact"/>
              <w:jc w:val="center"/>
              <w:outlineLvl w:val="1"/>
              <w:rPr>
                <w:rFonts w:hint="eastAsia" w:ascii="宋体" w:hAnsi="宋体" w:cs="宋体"/>
                <w:color w:val="auto"/>
                <w:sz w:val="22"/>
                <w:szCs w:val="22"/>
                <w:highlight w:val="none"/>
              </w:rPr>
            </w:pPr>
          </w:p>
          <w:p w14:paraId="70D1637E">
            <w:pPr>
              <w:spacing w:line="480" w:lineRule="exact"/>
              <w:jc w:val="center"/>
              <w:outlineLvl w:val="1"/>
              <w:rPr>
                <w:rFonts w:hint="eastAsia" w:ascii="宋体" w:hAnsi="宋体" w:cs="宋体"/>
                <w:color w:val="auto"/>
                <w:sz w:val="22"/>
                <w:szCs w:val="22"/>
                <w:highlight w:val="none"/>
              </w:rPr>
            </w:pPr>
            <w:bookmarkStart w:id="78" w:name="_Toc18386"/>
            <w:r>
              <w:rPr>
                <w:rFonts w:hint="eastAsia" w:ascii="宋体" w:hAnsi="宋体" w:cs="宋体"/>
                <w:color w:val="auto"/>
                <w:sz w:val="22"/>
                <w:szCs w:val="22"/>
                <w:highlight w:val="none"/>
              </w:rPr>
              <w:t>办公设施</w:t>
            </w:r>
            <w:bookmarkEnd w:id="78"/>
          </w:p>
        </w:tc>
        <w:tc>
          <w:tcPr>
            <w:tcW w:w="878" w:type="dxa"/>
          </w:tcPr>
          <w:p w14:paraId="1CD9E13E">
            <w:pPr>
              <w:spacing w:line="480" w:lineRule="exact"/>
              <w:jc w:val="center"/>
              <w:outlineLvl w:val="1"/>
              <w:rPr>
                <w:rFonts w:hint="eastAsia" w:ascii="宋体" w:hAnsi="宋体" w:cs="宋体"/>
                <w:color w:val="auto"/>
                <w:sz w:val="22"/>
                <w:szCs w:val="22"/>
                <w:highlight w:val="none"/>
              </w:rPr>
            </w:pPr>
          </w:p>
        </w:tc>
        <w:tc>
          <w:tcPr>
            <w:tcW w:w="1245" w:type="dxa"/>
          </w:tcPr>
          <w:p w14:paraId="150C7DA2">
            <w:pPr>
              <w:spacing w:line="480" w:lineRule="exact"/>
              <w:jc w:val="center"/>
              <w:outlineLvl w:val="1"/>
              <w:rPr>
                <w:rFonts w:hint="eastAsia" w:ascii="宋体" w:hAnsi="宋体" w:cs="宋体"/>
                <w:color w:val="auto"/>
                <w:sz w:val="22"/>
                <w:szCs w:val="22"/>
                <w:highlight w:val="none"/>
              </w:rPr>
            </w:pPr>
          </w:p>
        </w:tc>
        <w:tc>
          <w:tcPr>
            <w:tcW w:w="4176" w:type="dxa"/>
          </w:tcPr>
          <w:p w14:paraId="7F10B241">
            <w:pPr>
              <w:spacing w:line="480" w:lineRule="exact"/>
              <w:jc w:val="center"/>
              <w:outlineLvl w:val="1"/>
              <w:rPr>
                <w:rFonts w:hint="eastAsia" w:ascii="宋体" w:hAnsi="宋体" w:cs="宋体"/>
                <w:color w:val="auto"/>
                <w:sz w:val="22"/>
                <w:szCs w:val="22"/>
                <w:highlight w:val="none"/>
              </w:rPr>
            </w:pPr>
          </w:p>
        </w:tc>
        <w:tc>
          <w:tcPr>
            <w:tcW w:w="993" w:type="dxa"/>
          </w:tcPr>
          <w:p w14:paraId="6E35A216">
            <w:pPr>
              <w:spacing w:line="480" w:lineRule="exact"/>
              <w:jc w:val="center"/>
              <w:outlineLvl w:val="1"/>
              <w:rPr>
                <w:rFonts w:hint="eastAsia" w:ascii="宋体" w:hAnsi="宋体" w:cs="宋体"/>
                <w:color w:val="auto"/>
                <w:sz w:val="22"/>
                <w:szCs w:val="22"/>
                <w:highlight w:val="none"/>
              </w:rPr>
            </w:pPr>
          </w:p>
        </w:tc>
      </w:tr>
      <w:tr w14:paraId="468A4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312" w:type="dxa"/>
            <w:vMerge w:val="continue"/>
          </w:tcPr>
          <w:p w14:paraId="53E6CB17">
            <w:pPr>
              <w:spacing w:line="480" w:lineRule="exact"/>
              <w:jc w:val="center"/>
              <w:outlineLvl w:val="1"/>
              <w:rPr>
                <w:rFonts w:hint="eastAsia" w:ascii="宋体" w:hAnsi="宋体" w:cs="宋体"/>
                <w:color w:val="auto"/>
                <w:sz w:val="22"/>
                <w:szCs w:val="22"/>
                <w:highlight w:val="none"/>
              </w:rPr>
            </w:pPr>
          </w:p>
        </w:tc>
        <w:tc>
          <w:tcPr>
            <w:tcW w:w="878" w:type="dxa"/>
          </w:tcPr>
          <w:p w14:paraId="36D18946">
            <w:pPr>
              <w:spacing w:line="480" w:lineRule="exact"/>
              <w:jc w:val="center"/>
              <w:outlineLvl w:val="1"/>
              <w:rPr>
                <w:rFonts w:hint="eastAsia" w:ascii="宋体" w:hAnsi="宋体" w:cs="宋体"/>
                <w:color w:val="auto"/>
                <w:sz w:val="22"/>
                <w:szCs w:val="22"/>
                <w:highlight w:val="none"/>
              </w:rPr>
            </w:pPr>
          </w:p>
        </w:tc>
        <w:tc>
          <w:tcPr>
            <w:tcW w:w="1245" w:type="dxa"/>
          </w:tcPr>
          <w:p w14:paraId="4BABCE1D">
            <w:pPr>
              <w:spacing w:line="480" w:lineRule="exact"/>
              <w:jc w:val="center"/>
              <w:outlineLvl w:val="1"/>
              <w:rPr>
                <w:rFonts w:hint="eastAsia" w:ascii="宋体" w:hAnsi="宋体" w:cs="宋体"/>
                <w:color w:val="auto"/>
                <w:sz w:val="22"/>
                <w:szCs w:val="22"/>
                <w:highlight w:val="none"/>
              </w:rPr>
            </w:pPr>
          </w:p>
        </w:tc>
        <w:tc>
          <w:tcPr>
            <w:tcW w:w="4176" w:type="dxa"/>
          </w:tcPr>
          <w:p w14:paraId="06E57418">
            <w:pPr>
              <w:spacing w:line="480" w:lineRule="exact"/>
              <w:jc w:val="center"/>
              <w:outlineLvl w:val="1"/>
              <w:rPr>
                <w:rFonts w:hint="eastAsia" w:ascii="宋体" w:hAnsi="宋体" w:cs="宋体"/>
                <w:color w:val="auto"/>
                <w:sz w:val="22"/>
                <w:szCs w:val="22"/>
                <w:highlight w:val="none"/>
              </w:rPr>
            </w:pPr>
          </w:p>
        </w:tc>
        <w:tc>
          <w:tcPr>
            <w:tcW w:w="993" w:type="dxa"/>
          </w:tcPr>
          <w:p w14:paraId="5E70560E">
            <w:pPr>
              <w:spacing w:line="480" w:lineRule="exact"/>
              <w:jc w:val="center"/>
              <w:outlineLvl w:val="1"/>
              <w:rPr>
                <w:rFonts w:hint="eastAsia" w:ascii="宋体" w:hAnsi="宋体" w:cs="宋体"/>
                <w:color w:val="auto"/>
                <w:sz w:val="22"/>
                <w:szCs w:val="22"/>
                <w:highlight w:val="none"/>
              </w:rPr>
            </w:pPr>
          </w:p>
        </w:tc>
      </w:tr>
      <w:tr w14:paraId="6C868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312" w:type="dxa"/>
            <w:vMerge w:val="continue"/>
          </w:tcPr>
          <w:p w14:paraId="691D694D">
            <w:pPr>
              <w:spacing w:line="480" w:lineRule="exact"/>
              <w:jc w:val="center"/>
              <w:outlineLvl w:val="1"/>
              <w:rPr>
                <w:rFonts w:hint="eastAsia" w:ascii="宋体" w:hAnsi="宋体" w:cs="宋体"/>
                <w:color w:val="auto"/>
                <w:sz w:val="22"/>
                <w:szCs w:val="22"/>
                <w:highlight w:val="none"/>
              </w:rPr>
            </w:pPr>
          </w:p>
        </w:tc>
        <w:tc>
          <w:tcPr>
            <w:tcW w:w="878" w:type="dxa"/>
          </w:tcPr>
          <w:p w14:paraId="7F90029F">
            <w:pPr>
              <w:spacing w:line="480" w:lineRule="exact"/>
              <w:jc w:val="center"/>
              <w:outlineLvl w:val="1"/>
              <w:rPr>
                <w:rFonts w:hint="eastAsia" w:ascii="宋体" w:hAnsi="宋体" w:cs="宋体"/>
                <w:color w:val="auto"/>
                <w:sz w:val="22"/>
                <w:szCs w:val="22"/>
                <w:highlight w:val="none"/>
              </w:rPr>
            </w:pPr>
          </w:p>
        </w:tc>
        <w:tc>
          <w:tcPr>
            <w:tcW w:w="1245" w:type="dxa"/>
          </w:tcPr>
          <w:p w14:paraId="7A815ECC">
            <w:pPr>
              <w:spacing w:line="480" w:lineRule="exact"/>
              <w:jc w:val="center"/>
              <w:outlineLvl w:val="1"/>
              <w:rPr>
                <w:rFonts w:hint="eastAsia" w:ascii="宋体" w:hAnsi="宋体" w:cs="宋体"/>
                <w:color w:val="auto"/>
                <w:sz w:val="22"/>
                <w:szCs w:val="22"/>
                <w:highlight w:val="none"/>
              </w:rPr>
            </w:pPr>
          </w:p>
        </w:tc>
        <w:tc>
          <w:tcPr>
            <w:tcW w:w="4176" w:type="dxa"/>
          </w:tcPr>
          <w:p w14:paraId="621DB9FF">
            <w:pPr>
              <w:spacing w:line="480" w:lineRule="exact"/>
              <w:jc w:val="center"/>
              <w:outlineLvl w:val="1"/>
              <w:rPr>
                <w:rFonts w:hint="eastAsia" w:ascii="宋体" w:hAnsi="宋体" w:cs="宋体"/>
                <w:color w:val="auto"/>
                <w:sz w:val="22"/>
                <w:szCs w:val="22"/>
                <w:highlight w:val="none"/>
              </w:rPr>
            </w:pPr>
          </w:p>
        </w:tc>
        <w:tc>
          <w:tcPr>
            <w:tcW w:w="993" w:type="dxa"/>
          </w:tcPr>
          <w:p w14:paraId="2F57D257">
            <w:pPr>
              <w:spacing w:line="480" w:lineRule="exact"/>
              <w:jc w:val="center"/>
              <w:outlineLvl w:val="1"/>
              <w:rPr>
                <w:rFonts w:hint="eastAsia" w:ascii="宋体" w:hAnsi="宋体" w:cs="宋体"/>
                <w:color w:val="auto"/>
                <w:sz w:val="22"/>
                <w:szCs w:val="22"/>
                <w:highlight w:val="none"/>
              </w:rPr>
            </w:pPr>
          </w:p>
        </w:tc>
      </w:tr>
      <w:tr w14:paraId="0080A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312" w:type="dxa"/>
            <w:vMerge w:val="continue"/>
          </w:tcPr>
          <w:p w14:paraId="19690494">
            <w:pPr>
              <w:spacing w:line="480" w:lineRule="exact"/>
              <w:jc w:val="center"/>
              <w:outlineLvl w:val="1"/>
              <w:rPr>
                <w:rFonts w:hint="eastAsia" w:ascii="宋体" w:hAnsi="宋体" w:cs="宋体"/>
                <w:color w:val="auto"/>
                <w:sz w:val="22"/>
                <w:szCs w:val="22"/>
                <w:highlight w:val="none"/>
              </w:rPr>
            </w:pPr>
          </w:p>
        </w:tc>
        <w:tc>
          <w:tcPr>
            <w:tcW w:w="878" w:type="dxa"/>
          </w:tcPr>
          <w:p w14:paraId="14E15045">
            <w:pPr>
              <w:spacing w:line="480" w:lineRule="exact"/>
              <w:jc w:val="center"/>
              <w:outlineLvl w:val="1"/>
              <w:rPr>
                <w:rFonts w:hint="eastAsia" w:ascii="宋体" w:hAnsi="宋体" w:cs="宋体"/>
                <w:color w:val="auto"/>
                <w:sz w:val="22"/>
                <w:szCs w:val="22"/>
                <w:highlight w:val="none"/>
              </w:rPr>
            </w:pPr>
          </w:p>
        </w:tc>
        <w:tc>
          <w:tcPr>
            <w:tcW w:w="1245" w:type="dxa"/>
          </w:tcPr>
          <w:p w14:paraId="06776F36">
            <w:pPr>
              <w:spacing w:line="480" w:lineRule="exact"/>
              <w:jc w:val="center"/>
              <w:outlineLvl w:val="1"/>
              <w:rPr>
                <w:rFonts w:hint="eastAsia" w:ascii="宋体" w:hAnsi="宋体" w:cs="宋体"/>
                <w:color w:val="auto"/>
                <w:sz w:val="22"/>
                <w:szCs w:val="22"/>
                <w:highlight w:val="none"/>
              </w:rPr>
            </w:pPr>
          </w:p>
        </w:tc>
        <w:tc>
          <w:tcPr>
            <w:tcW w:w="4176" w:type="dxa"/>
          </w:tcPr>
          <w:p w14:paraId="7E79DF75">
            <w:pPr>
              <w:spacing w:line="480" w:lineRule="exact"/>
              <w:jc w:val="center"/>
              <w:outlineLvl w:val="1"/>
              <w:rPr>
                <w:rFonts w:hint="eastAsia" w:ascii="宋体" w:hAnsi="宋体" w:cs="宋体"/>
                <w:color w:val="auto"/>
                <w:sz w:val="22"/>
                <w:szCs w:val="22"/>
                <w:highlight w:val="none"/>
              </w:rPr>
            </w:pPr>
          </w:p>
        </w:tc>
        <w:tc>
          <w:tcPr>
            <w:tcW w:w="993" w:type="dxa"/>
          </w:tcPr>
          <w:p w14:paraId="77EB8751">
            <w:pPr>
              <w:spacing w:line="480" w:lineRule="exact"/>
              <w:jc w:val="center"/>
              <w:outlineLvl w:val="1"/>
              <w:rPr>
                <w:rFonts w:hint="eastAsia" w:ascii="宋体" w:hAnsi="宋体" w:cs="宋体"/>
                <w:color w:val="auto"/>
                <w:sz w:val="22"/>
                <w:szCs w:val="22"/>
                <w:highlight w:val="none"/>
              </w:rPr>
            </w:pPr>
          </w:p>
        </w:tc>
      </w:tr>
      <w:tr w14:paraId="54CA5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312" w:type="dxa"/>
            <w:vMerge w:val="continue"/>
          </w:tcPr>
          <w:p w14:paraId="7DC7552A">
            <w:pPr>
              <w:spacing w:line="480" w:lineRule="exact"/>
              <w:jc w:val="center"/>
              <w:outlineLvl w:val="1"/>
              <w:rPr>
                <w:rFonts w:hint="eastAsia" w:ascii="宋体" w:hAnsi="宋体" w:cs="宋体"/>
                <w:color w:val="auto"/>
                <w:sz w:val="22"/>
                <w:szCs w:val="22"/>
                <w:highlight w:val="none"/>
              </w:rPr>
            </w:pPr>
          </w:p>
        </w:tc>
        <w:tc>
          <w:tcPr>
            <w:tcW w:w="878" w:type="dxa"/>
          </w:tcPr>
          <w:p w14:paraId="10AF8978">
            <w:pPr>
              <w:spacing w:line="480" w:lineRule="exact"/>
              <w:jc w:val="center"/>
              <w:outlineLvl w:val="1"/>
              <w:rPr>
                <w:rFonts w:hint="eastAsia" w:ascii="宋体" w:hAnsi="宋体" w:cs="宋体"/>
                <w:color w:val="auto"/>
                <w:sz w:val="22"/>
                <w:szCs w:val="22"/>
                <w:highlight w:val="none"/>
              </w:rPr>
            </w:pPr>
          </w:p>
        </w:tc>
        <w:tc>
          <w:tcPr>
            <w:tcW w:w="1245" w:type="dxa"/>
          </w:tcPr>
          <w:p w14:paraId="0FB117F7">
            <w:pPr>
              <w:spacing w:line="480" w:lineRule="exact"/>
              <w:jc w:val="center"/>
              <w:outlineLvl w:val="1"/>
              <w:rPr>
                <w:rFonts w:hint="eastAsia" w:ascii="宋体" w:hAnsi="宋体" w:cs="宋体"/>
                <w:color w:val="auto"/>
                <w:sz w:val="22"/>
                <w:szCs w:val="22"/>
                <w:highlight w:val="none"/>
              </w:rPr>
            </w:pPr>
          </w:p>
        </w:tc>
        <w:tc>
          <w:tcPr>
            <w:tcW w:w="4176" w:type="dxa"/>
          </w:tcPr>
          <w:p w14:paraId="5BDCCAC9">
            <w:pPr>
              <w:spacing w:line="480" w:lineRule="exact"/>
              <w:jc w:val="center"/>
              <w:outlineLvl w:val="1"/>
              <w:rPr>
                <w:rFonts w:hint="eastAsia" w:ascii="宋体" w:hAnsi="宋体" w:cs="宋体"/>
                <w:color w:val="auto"/>
                <w:sz w:val="22"/>
                <w:szCs w:val="22"/>
                <w:highlight w:val="none"/>
              </w:rPr>
            </w:pPr>
          </w:p>
        </w:tc>
        <w:tc>
          <w:tcPr>
            <w:tcW w:w="993" w:type="dxa"/>
          </w:tcPr>
          <w:p w14:paraId="2F3CE8C6">
            <w:pPr>
              <w:spacing w:line="480" w:lineRule="exact"/>
              <w:jc w:val="center"/>
              <w:outlineLvl w:val="1"/>
              <w:rPr>
                <w:rFonts w:hint="eastAsia" w:ascii="宋体" w:hAnsi="宋体" w:cs="宋体"/>
                <w:color w:val="auto"/>
                <w:sz w:val="22"/>
                <w:szCs w:val="22"/>
                <w:highlight w:val="none"/>
              </w:rPr>
            </w:pPr>
          </w:p>
        </w:tc>
      </w:tr>
      <w:tr w14:paraId="186B5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312" w:type="dxa"/>
            <w:vMerge w:val="restart"/>
          </w:tcPr>
          <w:p w14:paraId="79802C5E">
            <w:pPr>
              <w:spacing w:line="480" w:lineRule="exact"/>
              <w:jc w:val="center"/>
              <w:outlineLvl w:val="1"/>
              <w:rPr>
                <w:rFonts w:hint="eastAsia" w:ascii="宋体" w:hAnsi="宋体" w:cs="宋体"/>
                <w:color w:val="auto"/>
                <w:sz w:val="22"/>
                <w:szCs w:val="22"/>
                <w:highlight w:val="none"/>
              </w:rPr>
            </w:pPr>
          </w:p>
          <w:p w14:paraId="66F33308">
            <w:pPr>
              <w:spacing w:line="480" w:lineRule="exact"/>
              <w:jc w:val="center"/>
              <w:outlineLvl w:val="1"/>
              <w:rPr>
                <w:rFonts w:hint="eastAsia" w:ascii="宋体" w:hAnsi="宋体" w:cs="宋体"/>
                <w:color w:val="auto"/>
                <w:sz w:val="22"/>
                <w:szCs w:val="22"/>
                <w:highlight w:val="none"/>
              </w:rPr>
            </w:pPr>
          </w:p>
          <w:p w14:paraId="417AEC68">
            <w:pPr>
              <w:spacing w:line="480" w:lineRule="exact"/>
              <w:jc w:val="center"/>
              <w:outlineLvl w:val="1"/>
              <w:rPr>
                <w:rFonts w:hint="eastAsia" w:ascii="宋体" w:hAnsi="宋体" w:cs="宋体"/>
                <w:color w:val="auto"/>
                <w:sz w:val="22"/>
                <w:szCs w:val="22"/>
                <w:highlight w:val="none"/>
              </w:rPr>
            </w:pPr>
            <w:bookmarkStart w:id="79" w:name="_Toc1970"/>
            <w:r>
              <w:rPr>
                <w:rFonts w:hint="eastAsia" w:ascii="宋体" w:hAnsi="宋体" w:cs="宋体"/>
                <w:color w:val="auto"/>
                <w:sz w:val="22"/>
                <w:szCs w:val="22"/>
                <w:highlight w:val="none"/>
              </w:rPr>
              <w:t>交通工具</w:t>
            </w:r>
            <w:bookmarkEnd w:id="79"/>
          </w:p>
        </w:tc>
        <w:tc>
          <w:tcPr>
            <w:tcW w:w="878" w:type="dxa"/>
          </w:tcPr>
          <w:p w14:paraId="0590C584">
            <w:pPr>
              <w:spacing w:line="480" w:lineRule="exact"/>
              <w:jc w:val="center"/>
              <w:outlineLvl w:val="1"/>
              <w:rPr>
                <w:rFonts w:hint="eastAsia" w:ascii="宋体" w:hAnsi="宋体" w:cs="宋体"/>
                <w:color w:val="auto"/>
                <w:sz w:val="22"/>
                <w:szCs w:val="22"/>
                <w:highlight w:val="none"/>
              </w:rPr>
            </w:pPr>
          </w:p>
        </w:tc>
        <w:tc>
          <w:tcPr>
            <w:tcW w:w="1245" w:type="dxa"/>
          </w:tcPr>
          <w:p w14:paraId="6132F5F4">
            <w:pPr>
              <w:spacing w:line="480" w:lineRule="exact"/>
              <w:jc w:val="center"/>
              <w:outlineLvl w:val="1"/>
              <w:rPr>
                <w:rFonts w:hint="eastAsia" w:ascii="宋体" w:hAnsi="宋体" w:cs="宋体"/>
                <w:color w:val="auto"/>
                <w:sz w:val="22"/>
                <w:szCs w:val="22"/>
                <w:highlight w:val="none"/>
              </w:rPr>
            </w:pPr>
          </w:p>
        </w:tc>
        <w:tc>
          <w:tcPr>
            <w:tcW w:w="4176" w:type="dxa"/>
          </w:tcPr>
          <w:p w14:paraId="279EB6D5">
            <w:pPr>
              <w:spacing w:line="480" w:lineRule="exact"/>
              <w:jc w:val="center"/>
              <w:outlineLvl w:val="1"/>
              <w:rPr>
                <w:rFonts w:hint="eastAsia" w:ascii="宋体" w:hAnsi="宋体" w:cs="宋体"/>
                <w:color w:val="auto"/>
                <w:sz w:val="22"/>
                <w:szCs w:val="22"/>
                <w:highlight w:val="none"/>
              </w:rPr>
            </w:pPr>
          </w:p>
        </w:tc>
        <w:tc>
          <w:tcPr>
            <w:tcW w:w="993" w:type="dxa"/>
          </w:tcPr>
          <w:p w14:paraId="576B2937">
            <w:pPr>
              <w:spacing w:line="480" w:lineRule="exact"/>
              <w:jc w:val="center"/>
              <w:outlineLvl w:val="1"/>
              <w:rPr>
                <w:rFonts w:hint="eastAsia" w:ascii="宋体" w:hAnsi="宋体" w:cs="宋体"/>
                <w:color w:val="auto"/>
                <w:sz w:val="22"/>
                <w:szCs w:val="22"/>
                <w:highlight w:val="none"/>
              </w:rPr>
            </w:pPr>
          </w:p>
        </w:tc>
      </w:tr>
      <w:tr w14:paraId="6BAEF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312" w:type="dxa"/>
            <w:vMerge w:val="continue"/>
          </w:tcPr>
          <w:p w14:paraId="4793380B">
            <w:pPr>
              <w:spacing w:line="480" w:lineRule="exact"/>
              <w:jc w:val="center"/>
              <w:outlineLvl w:val="1"/>
              <w:rPr>
                <w:rFonts w:hint="eastAsia" w:ascii="宋体" w:hAnsi="宋体" w:cs="宋体"/>
                <w:color w:val="auto"/>
                <w:sz w:val="22"/>
                <w:szCs w:val="22"/>
                <w:highlight w:val="none"/>
              </w:rPr>
            </w:pPr>
          </w:p>
        </w:tc>
        <w:tc>
          <w:tcPr>
            <w:tcW w:w="878" w:type="dxa"/>
          </w:tcPr>
          <w:p w14:paraId="320E7E53">
            <w:pPr>
              <w:spacing w:line="480" w:lineRule="exact"/>
              <w:jc w:val="center"/>
              <w:outlineLvl w:val="1"/>
              <w:rPr>
                <w:rFonts w:hint="eastAsia" w:ascii="宋体" w:hAnsi="宋体" w:cs="宋体"/>
                <w:color w:val="auto"/>
                <w:sz w:val="22"/>
                <w:szCs w:val="22"/>
                <w:highlight w:val="none"/>
              </w:rPr>
            </w:pPr>
          </w:p>
        </w:tc>
        <w:tc>
          <w:tcPr>
            <w:tcW w:w="1245" w:type="dxa"/>
          </w:tcPr>
          <w:p w14:paraId="1FBB9F9B">
            <w:pPr>
              <w:spacing w:line="480" w:lineRule="exact"/>
              <w:jc w:val="center"/>
              <w:outlineLvl w:val="1"/>
              <w:rPr>
                <w:rFonts w:hint="eastAsia" w:ascii="宋体" w:hAnsi="宋体" w:cs="宋体"/>
                <w:color w:val="auto"/>
                <w:sz w:val="22"/>
                <w:szCs w:val="22"/>
                <w:highlight w:val="none"/>
              </w:rPr>
            </w:pPr>
          </w:p>
        </w:tc>
        <w:tc>
          <w:tcPr>
            <w:tcW w:w="4176" w:type="dxa"/>
          </w:tcPr>
          <w:p w14:paraId="03B4E3F0">
            <w:pPr>
              <w:spacing w:line="480" w:lineRule="exact"/>
              <w:jc w:val="center"/>
              <w:outlineLvl w:val="1"/>
              <w:rPr>
                <w:rFonts w:hint="eastAsia" w:ascii="宋体" w:hAnsi="宋体" w:cs="宋体"/>
                <w:color w:val="auto"/>
                <w:sz w:val="22"/>
                <w:szCs w:val="22"/>
                <w:highlight w:val="none"/>
              </w:rPr>
            </w:pPr>
          </w:p>
        </w:tc>
        <w:tc>
          <w:tcPr>
            <w:tcW w:w="993" w:type="dxa"/>
          </w:tcPr>
          <w:p w14:paraId="630BF8AC">
            <w:pPr>
              <w:spacing w:line="480" w:lineRule="exact"/>
              <w:jc w:val="center"/>
              <w:outlineLvl w:val="1"/>
              <w:rPr>
                <w:rFonts w:hint="eastAsia" w:ascii="宋体" w:hAnsi="宋体" w:cs="宋体"/>
                <w:color w:val="auto"/>
                <w:sz w:val="22"/>
                <w:szCs w:val="22"/>
                <w:highlight w:val="none"/>
              </w:rPr>
            </w:pPr>
          </w:p>
        </w:tc>
      </w:tr>
      <w:tr w14:paraId="6B333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312" w:type="dxa"/>
            <w:vMerge w:val="continue"/>
          </w:tcPr>
          <w:p w14:paraId="6C6D9F8B">
            <w:pPr>
              <w:spacing w:line="480" w:lineRule="exact"/>
              <w:jc w:val="center"/>
              <w:outlineLvl w:val="1"/>
              <w:rPr>
                <w:rFonts w:hint="eastAsia" w:ascii="宋体" w:hAnsi="宋体" w:cs="宋体"/>
                <w:color w:val="auto"/>
                <w:sz w:val="22"/>
                <w:szCs w:val="22"/>
                <w:highlight w:val="none"/>
              </w:rPr>
            </w:pPr>
          </w:p>
        </w:tc>
        <w:tc>
          <w:tcPr>
            <w:tcW w:w="878" w:type="dxa"/>
          </w:tcPr>
          <w:p w14:paraId="5AE6B0F9">
            <w:pPr>
              <w:spacing w:line="480" w:lineRule="exact"/>
              <w:jc w:val="center"/>
              <w:outlineLvl w:val="1"/>
              <w:rPr>
                <w:rFonts w:hint="eastAsia" w:ascii="宋体" w:hAnsi="宋体" w:cs="宋体"/>
                <w:color w:val="auto"/>
                <w:sz w:val="22"/>
                <w:szCs w:val="22"/>
                <w:highlight w:val="none"/>
              </w:rPr>
            </w:pPr>
          </w:p>
        </w:tc>
        <w:tc>
          <w:tcPr>
            <w:tcW w:w="1245" w:type="dxa"/>
          </w:tcPr>
          <w:p w14:paraId="3360D241">
            <w:pPr>
              <w:spacing w:line="480" w:lineRule="exact"/>
              <w:jc w:val="center"/>
              <w:outlineLvl w:val="1"/>
              <w:rPr>
                <w:rFonts w:hint="eastAsia" w:ascii="宋体" w:hAnsi="宋体" w:cs="宋体"/>
                <w:color w:val="auto"/>
                <w:sz w:val="22"/>
                <w:szCs w:val="22"/>
                <w:highlight w:val="none"/>
              </w:rPr>
            </w:pPr>
          </w:p>
        </w:tc>
        <w:tc>
          <w:tcPr>
            <w:tcW w:w="4176" w:type="dxa"/>
          </w:tcPr>
          <w:p w14:paraId="65F304B7">
            <w:pPr>
              <w:spacing w:line="480" w:lineRule="exact"/>
              <w:jc w:val="center"/>
              <w:outlineLvl w:val="1"/>
              <w:rPr>
                <w:rFonts w:hint="eastAsia" w:ascii="宋体" w:hAnsi="宋体" w:cs="宋体"/>
                <w:color w:val="auto"/>
                <w:sz w:val="22"/>
                <w:szCs w:val="22"/>
                <w:highlight w:val="none"/>
              </w:rPr>
            </w:pPr>
          </w:p>
        </w:tc>
        <w:tc>
          <w:tcPr>
            <w:tcW w:w="993" w:type="dxa"/>
          </w:tcPr>
          <w:p w14:paraId="6B37B97C">
            <w:pPr>
              <w:spacing w:line="480" w:lineRule="exact"/>
              <w:jc w:val="center"/>
              <w:outlineLvl w:val="1"/>
              <w:rPr>
                <w:rFonts w:hint="eastAsia" w:ascii="宋体" w:hAnsi="宋体" w:cs="宋体"/>
                <w:color w:val="auto"/>
                <w:sz w:val="22"/>
                <w:szCs w:val="22"/>
                <w:highlight w:val="none"/>
              </w:rPr>
            </w:pPr>
          </w:p>
        </w:tc>
      </w:tr>
      <w:tr w14:paraId="54194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312" w:type="dxa"/>
            <w:vMerge w:val="continue"/>
          </w:tcPr>
          <w:p w14:paraId="34C998D9">
            <w:pPr>
              <w:spacing w:line="480" w:lineRule="exact"/>
              <w:jc w:val="center"/>
              <w:outlineLvl w:val="1"/>
              <w:rPr>
                <w:rFonts w:hint="eastAsia" w:ascii="宋体" w:hAnsi="宋体" w:cs="宋体"/>
                <w:color w:val="auto"/>
                <w:sz w:val="22"/>
                <w:szCs w:val="22"/>
                <w:highlight w:val="none"/>
              </w:rPr>
            </w:pPr>
          </w:p>
        </w:tc>
        <w:tc>
          <w:tcPr>
            <w:tcW w:w="878" w:type="dxa"/>
          </w:tcPr>
          <w:p w14:paraId="722AB38D">
            <w:pPr>
              <w:spacing w:line="480" w:lineRule="exact"/>
              <w:jc w:val="center"/>
              <w:outlineLvl w:val="1"/>
              <w:rPr>
                <w:rFonts w:hint="eastAsia" w:ascii="宋体" w:hAnsi="宋体" w:cs="宋体"/>
                <w:color w:val="auto"/>
                <w:sz w:val="22"/>
                <w:szCs w:val="22"/>
                <w:highlight w:val="none"/>
              </w:rPr>
            </w:pPr>
          </w:p>
        </w:tc>
        <w:tc>
          <w:tcPr>
            <w:tcW w:w="1245" w:type="dxa"/>
          </w:tcPr>
          <w:p w14:paraId="1EE11CC2">
            <w:pPr>
              <w:spacing w:line="480" w:lineRule="exact"/>
              <w:jc w:val="center"/>
              <w:outlineLvl w:val="1"/>
              <w:rPr>
                <w:rFonts w:hint="eastAsia" w:ascii="宋体" w:hAnsi="宋体" w:cs="宋体"/>
                <w:color w:val="auto"/>
                <w:sz w:val="22"/>
                <w:szCs w:val="22"/>
                <w:highlight w:val="none"/>
              </w:rPr>
            </w:pPr>
          </w:p>
        </w:tc>
        <w:tc>
          <w:tcPr>
            <w:tcW w:w="4176" w:type="dxa"/>
          </w:tcPr>
          <w:p w14:paraId="774FD61E">
            <w:pPr>
              <w:spacing w:line="480" w:lineRule="exact"/>
              <w:jc w:val="center"/>
              <w:outlineLvl w:val="1"/>
              <w:rPr>
                <w:rFonts w:hint="eastAsia" w:ascii="宋体" w:hAnsi="宋体" w:cs="宋体"/>
                <w:color w:val="auto"/>
                <w:sz w:val="22"/>
                <w:szCs w:val="22"/>
                <w:highlight w:val="none"/>
              </w:rPr>
            </w:pPr>
          </w:p>
        </w:tc>
        <w:tc>
          <w:tcPr>
            <w:tcW w:w="993" w:type="dxa"/>
          </w:tcPr>
          <w:p w14:paraId="55CC1C86">
            <w:pPr>
              <w:spacing w:line="480" w:lineRule="exact"/>
              <w:jc w:val="center"/>
              <w:outlineLvl w:val="1"/>
              <w:rPr>
                <w:rFonts w:hint="eastAsia" w:ascii="宋体" w:hAnsi="宋体" w:cs="宋体"/>
                <w:color w:val="auto"/>
                <w:sz w:val="22"/>
                <w:szCs w:val="22"/>
                <w:highlight w:val="none"/>
              </w:rPr>
            </w:pPr>
          </w:p>
        </w:tc>
      </w:tr>
      <w:tr w14:paraId="2EE95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312" w:type="dxa"/>
            <w:vMerge w:val="continue"/>
          </w:tcPr>
          <w:p w14:paraId="37BF2E75">
            <w:pPr>
              <w:spacing w:line="480" w:lineRule="exact"/>
              <w:jc w:val="center"/>
              <w:outlineLvl w:val="1"/>
              <w:rPr>
                <w:rFonts w:hint="eastAsia" w:ascii="宋体" w:hAnsi="宋体" w:cs="宋体"/>
                <w:color w:val="auto"/>
                <w:sz w:val="22"/>
                <w:szCs w:val="22"/>
                <w:highlight w:val="none"/>
              </w:rPr>
            </w:pPr>
          </w:p>
        </w:tc>
        <w:tc>
          <w:tcPr>
            <w:tcW w:w="878" w:type="dxa"/>
          </w:tcPr>
          <w:p w14:paraId="6FB4FA4D">
            <w:pPr>
              <w:spacing w:line="480" w:lineRule="exact"/>
              <w:jc w:val="center"/>
              <w:outlineLvl w:val="1"/>
              <w:rPr>
                <w:rFonts w:hint="eastAsia" w:ascii="宋体" w:hAnsi="宋体" w:cs="宋体"/>
                <w:color w:val="auto"/>
                <w:sz w:val="22"/>
                <w:szCs w:val="22"/>
                <w:highlight w:val="none"/>
              </w:rPr>
            </w:pPr>
          </w:p>
        </w:tc>
        <w:tc>
          <w:tcPr>
            <w:tcW w:w="1245" w:type="dxa"/>
          </w:tcPr>
          <w:p w14:paraId="4A9231B2">
            <w:pPr>
              <w:spacing w:line="480" w:lineRule="exact"/>
              <w:jc w:val="center"/>
              <w:outlineLvl w:val="1"/>
              <w:rPr>
                <w:rFonts w:hint="eastAsia" w:ascii="宋体" w:hAnsi="宋体" w:cs="宋体"/>
                <w:color w:val="auto"/>
                <w:sz w:val="22"/>
                <w:szCs w:val="22"/>
                <w:highlight w:val="none"/>
              </w:rPr>
            </w:pPr>
          </w:p>
        </w:tc>
        <w:tc>
          <w:tcPr>
            <w:tcW w:w="4176" w:type="dxa"/>
          </w:tcPr>
          <w:p w14:paraId="16F1BB74">
            <w:pPr>
              <w:spacing w:line="480" w:lineRule="exact"/>
              <w:jc w:val="center"/>
              <w:outlineLvl w:val="1"/>
              <w:rPr>
                <w:rFonts w:hint="eastAsia" w:ascii="宋体" w:hAnsi="宋体" w:cs="宋体"/>
                <w:color w:val="auto"/>
                <w:sz w:val="22"/>
                <w:szCs w:val="22"/>
                <w:highlight w:val="none"/>
              </w:rPr>
            </w:pPr>
          </w:p>
        </w:tc>
        <w:tc>
          <w:tcPr>
            <w:tcW w:w="993" w:type="dxa"/>
          </w:tcPr>
          <w:p w14:paraId="7DF47FA5">
            <w:pPr>
              <w:spacing w:line="480" w:lineRule="exact"/>
              <w:jc w:val="center"/>
              <w:outlineLvl w:val="1"/>
              <w:rPr>
                <w:rFonts w:hint="eastAsia" w:ascii="宋体" w:hAnsi="宋体" w:cs="宋体"/>
                <w:color w:val="auto"/>
                <w:sz w:val="22"/>
                <w:szCs w:val="22"/>
                <w:highlight w:val="none"/>
              </w:rPr>
            </w:pPr>
          </w:p>
        </w:tc>
      </w:tr>
    </w:tbl>
    <w:p w14:paraId="1C3AB311">
      <w:pPr>
        <w:spacing w:line="360" w:lineRule="auto"/>
        <w:jc w:val="center"/>
        <w:outlineLvl w:val="1"/>
        <w:rPr>
          <w:rFonts w:ascii="宋体"/>
          <w:b/>
          <w:bCs/>
          <w:color w:val="auto"/>
          <w:sz w:val="24"/>
          <w:highlight w:val="none"/>
        </w:rPr>
      </w:pPr>
      <w:r>
        <w:rPr>
          <w:rFonts w:ascii="宋体"/>
          <w:color w:val="auto"/>
          <w:sz w:val="24"/>
          <w:highlight w:val="none"/>
        </w:rPr>
        <w:br w:type="page"/>
      </w:r>
    </w:p>
    <w:p w14:paraId="0E1418F5">
      <w:pPr>
        <w:spacing w:after="120"/>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（7）针对本项目合理化建议或优惠承诺。（若有，格式自拟）</w:t>
      </w:r>
    </w:p>
    <w:p w14:paraId="55D7ABF5">
      <w:pPr>
        <w:spacing w:after="120"/>
        <w:ind w:firstLine="422" w:firstLineChars="200"/>
        <w:rPr>
          <w:rFonts w:hint="eastAsia" w:ascii="宋体" w:hAnsi="宋体" w:cs="宋体"/>
          <w:b/>
          <w:bCs/>
          <w:color w:val="auto"/>
          <w:szCs w:val="21"/>
          <w:highlight w:val="none"/>
        </w:rPr>
      </w:pPr>
    </w:p>
    <w:p w14:paraId="5CEBB737">
      <w:pPr>
        <w:spacing w:after="120"/>
        <w:ind w:firstLine="422" w:firstLineChars="200"/>
        <w:rPr>
          <w:rFonts w:hint="eastAsia" w:ascii="宋体" w:hAnsi="宋体" w:cs="宋体"/>
          <w:b/>
          <w:bCs/>
          <w:color w:val="auto"/>
          <w:szCs w:val="21"/>
          <w:highlight w:val="none"/>
        </w:rPr>
      </w:pPr>
    </w:p>
    <w:p w14:paraId="00963ACC">
      <w:pPr>
        <w:spacing w:after="120"/>
        <w:ind w:firstLine="422" w:firstLineChars="200"/>
        <w:rPr>
          <w:rFonts w:hint="eastAsia" w:ascii="宋体" w:hAnsi="宋体" w:cs="宋体"/>
          <w:b/>
          <w:bCs/>
          <w:color w:val="auto"/>
          <w:szCs w:val="21"/>
          <w:highlight w:val="none"/>
        </w:rPr>
      </w:pPr>
    </w:p>
    <w:p w14:paraId="2D4693FF">
      <w:pPr>
        <w:spacing w:after="120"/>
        <w:ind w:firstLine="422" w:firstLineChars="200"/>
        <w:rPr>
          <w:rFonts w:hint="eastAsia" w:ascii="宋体" w:hAnsi="宋体" w:cs="宋体"/>
          <w:b/>
          <w:bCs/>
          <w:color w:val="auto"/>
          <w:szCs w:val="21"/>
          <w:highlight w:val="none"/>
        </w:rPr>
      </w:pPr>
    </w:p>
    <w:p w14:paraId="56D88CA8">
      <w:pPr>
        <w:spacing w:after="120"/>
        <w:ind w:firstLine="422" w:firstLineChars="200"/>
        <w:rPr>
          <w:rFonts w:hint="eastAsia" w:ascii="宋体" w:hAnsi="宋体" w:cs="宋体"/>
          <w:b/>
          <w:bCs/>
          <w:color w:val="auto"/>
          <w:szCs w:val="21"/>
          <w:highlight w:val="none"/>
        </w:rPr>
      </w:pPr>
    </w:p>
    <w:p w14:paraId="45743B9F">
      <w:pPr>
        <w:spacing w:after="120"/>
        <w:ind w:firstLine="422" w:firstLineChars="200"/>
        <w:rPr>
          <w:rFonts w:hint="eastAsia" w:ascii="宋体" w:hAnsi="宋体" w:cs="宋体"/>
          <w:b/>
          <w:bCs/>
          <w:color w:val="auto"/>
          <w:szCs w:val="21"/>
          <w:highlight w:val="none"/>
        </w:rPr>
      </w:pPr>
    </w:p>
    <w:p w14:paraId="0E2880A8">
      <w:pPr>
        <w:spacing w:after="120"/>
        <w:ind w:firstLine="422" w:firstLineChars="200"/>
        <w:rPr>
          <w:rFonts w:hint="eastAsia" w:ascii="宋体" w:hAnsi="宋体" w:cs="宋体"/>
          <w:b/>
          <w:bCs/>
          <w:color w:val="auto"/>
          <w:szCs w:val="21"/>
          <w:highlight w:val="none"/>
        </w:rPr>
      </w:pPr>
    </w:p>
    <w:p w14:paraId="258ADF29">
      <w:pPr>
        <w:spacing w:after="120"/>
        <w:ind w:firstLine="422" w:firstLineChars="200"/>
        <w:rPr>
          <w:rFonts w:hint="eastAsia" w:ascii="宋体" w:hAnsi="宋体" w:cs="宋体"/>
          <w:b/>
          <w:bCs/>
          <w:color w:val="auto"/>
          <w:szCs w:val="21"/>
          <w:highlight w:val="none"/>
        </w:rPr>
      </w:pPr>
    </w:p>
    <w:p w14:paraId="4FED125B">
      <w:pPr>
        <w:spacing w:after="120"/>
        <w:ind w:firstLine="422" w:firstLineChars="200"/>
        <w:rPr>
          <w:rFonts w:hint="eastAsia" w:ascii="宋体" w:hAnsi="宋体" w:cs="宋体"/>
          <w:b/>
          <w:bCs/>
          <w:color w:val="auto"/>
          <w:szCs w:val="21"/>
          <w:highlight w:val="none"/>
        </w:rPr>
      </w:pPr>
    </w:p>
    <w:p w14:paraId="20695676">
      <w:pPr>
        <w:spacing w:after="120"/>
        <w:ind w:firstLine="422" w:firstLineChars="200"/>
        <w:rPr>
          <w:rFonts w:hint="eastAsia" w:ascii="宋体" w:hAnsi="宋体" w:cs="宋体"/>
          <w:b/>
          <w:bCs/>
          <w:color w:val="auto"/>
          <w:szCs w:val="21"/>
          <w:highlight w:val="none"/>
        </w:rPr>
      </w:pPr>
    </w:p>
    <w:p w14:paraId="19F9ED10">
      <w:pPr>
        <w:spacing w:after="120"/>
        <w:ind w:firstLine="422" w:firstLineChars="200"/>
        <w:rPr>
          <w:rFonts w:hint="eastAsia" w:ascii="宋体" w:hAnsi="宋体" w:cs="宋体"/>
          <w:b/>
          <w:bCs/>
          <w:color w:val="auto"/>
          <w:szCs w:val="21"/>
          <w:highlight w:val="none"/>
        </w:rPr>
      </w:pPr>
    </w:p>
    <w:p w14:paraId="5C522F27">
      <w:pPr>
        <w:spacing w:after="120"/>
        <w:ind w:firstLine="422" w:firstLineChars="200"/>
        <w:rPr>
          <w:rFonts w:hint="eastAsia" w:ascii="宋体" w:hAnsi="宋体" w:cs="宋体"/>
          <w:b/>
          <w:bCs/>
          <w:color w:val="auto"/>
          <w:szCs w:val="21"/>
          <w:highlight w:val="none"/>
        </w:rPr>
      </w:pPr>
    </w:p>
    <w:p w14:paraId="712CB59E">
      <w:pPr>
        <w:spacing w:after="120"/>
        <w:ind w:firstLine="422" w:firstLineChars="200"/>
        <w:rPr>
          <w:rFonts w:hint="eastAsia" w:ascii="宋体" w:hAnsi="宋体" w:cs="宋体"/>
          <w:b/>
          <w:bCs/>
          <w:color w:val="auto"/>
          <w:szCs w:val="21"/>
          <w:highlight w:val="none"/>
        </w:rPr>
      </w:pPr>
    </w:p>
    <w:p w14:paraId="4DE72484">
      <w:pPr>
        <w:spacing w:after="120"/>
        <w:ind w:firstLine="422" w:firstLineChars="200"/>
        <w:rPr>
          <w:rFonts w:hint="eastAsia" w:ascii="宋体" w:hAnsi="宋体" w:cs="宋体"/>
          <w:b/>
          <w:bCs/>
          <w:color w:val="auto"/>
          <w:szCs w:val="21"/>
          <w:highlight w:val="none"/>
        </w:rPr>
      </w:pPr>
    </w:p>
    <w:p w14:paraId="258257EC">
      <w:pPr>
        <w:spacing w:after="120"/>
        <w:ind w:firstLine="422" w:firstLineChars="200"/>
        <w:rPr>
          <w:rFonts w:hint="eastAsia" w:ascii="宋体" w:hAnsi="宋体" w:cs="宋体"/>
          <w:b/>
          <w:bCs/>
          <w:color w:val="auto"/>
          <w:szCs w:val="21"/>
          <w:highlight w:val="none"/>
        </w:rPr>
      </w:pPr>
    </w:p>
    <w:p w14:paraId="6ADB5CAF">
      <w:pPr>
        <w:spacing w:after="120"/>
        <w:ind w:firstLine="422" w:firstLineChars="200"/>
        <w:rPr>
          <w:rFonts w:hint="eastAsia" w:ascii="宋体" w:hAnsi="宋体" w:cs="宋体"/>
          <w:b/>
          <w:bCs/>
          <w:color w:val="auto"/>
          <w:szCs w:val="21"/>
          <w:highlight w:val="none"/>
        </w:rPr>
      </w:pPr>
    </w:p>
    <w:p w14:paraId="4D657FA1">
      <w:pPr>
        <w:spacing w:after="120"/>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（8）投标人认为需要说明的其他文件资料。（若有，格式自拟）</w:t>
      </w:r>
    </w:p>
    <w:p w14:paraId="76E5C288">
      <w:pPr>
        <w:spacing w:after="120"/>
        <w:ind w:firstLine="422" w:firstLineChars="200"/>
        <w:rPr>
          <w:rFonts w:hint="eastAsia" w:ascii="宋体" w:hAnsi="宋体" w:cs="宋体"/>
          <w:b/>
          <w:bCs/>
          <w:color w:val="auto"/>
          <w:szCs w:val="21"/>
          <w:highlight w:val="none"/>
        </w:rPr>
      </w:pPr>
    </w:p>
    <w:p w14:paraId="2C30F6B5">
      <w:pPr>
        <w:pStyle w:val="39"/>
        <w:ind w:firstLine="0" w:firstLineChars="0"/>
        <w:rPr>
          <w:rFonts w:hAnsi="宋体"/>
          <w:b/>
          <w:color w:val="auto"/>
          <w:szCs w:val="21"/>
          <w:highlight w:val="none"/>
        </w:rPr>
      </w:pPr>
    </w:p>
    <w:p w14:paraId="5BF17863">
      <w:pPr>
        <w:pStyle w:val="39"/>
        <w:ind w:firstLine="0" w:firstLineChars="0"/>
        <w:rPr>
          <w:rFonts w:hAnsi="宋体"/>
          <w:b/>
          <w:color w:val="auto"/>
          <w:szCs w:val="21"/>
          <w:highlight w:val="none"/>
        </w:rPr>
      </w:pPr>
    </w:p>
    <w:p w14:paraId="745BD053">
      <w:pPr>
        <w:pStyle w:val="39"/>
        <w:ind w:firstLine="0" w:firstLineChars="0"/>
        <w:rPr>
          <w:rFonts w:hAnsi="宋体"/>
          <w:b/>
          <w:color w:val="auto"/>
          <w:szCs w:val="21"/>
          <w:highlight w:val="none"/>
        </w:rPr>
      </w:pPr>
    </w:p>
    <w:p w14:paraId="7033116A">
      <w:pPr>
        <w:pStyle w:val="39"/>
        <w:ind w:firstLine="0" w:firstLineChars="0"/>
        <w:rPr>
          <w:rFonts w:hAnsi="宋体"/>
          <w:b/>
          <w:color w:val="auto"/>
          <w:szCs w:val="21"/>
          <w:highlight w:val="none"/>
        </w:rPr>
      </w:pPr>
    </w:p>
    <w:p w14:paraId="4C65331E">
      <w:pPr>
        <w:pStyle w:val="39"/>
        <w:ind w:firstLine="0" w:firstLineChars="0"/>
        <w:rPr>
          <w:rFonts w:hAnsi="宋体"/>
          <w:b/>
          <w:color w:val="auto"/>
          <w:szCs w:val="21"/>
          <w:highlight w:val="none"/>
        </w:rPr>
      </w:pPr>
    </w:p>
    <w:p w14:paraId="4C78780D">
      <w:pPr>
        <w:pStyle w:val="39"/>
        <w:ind w:firstLine="0" w:firstLineChars="0"/>
        <w:rPr>
          <w:rFonts w:hAnsi="宋体"/>
          <w:b/>
          <w:color w:val="auto"/>
          <w:szCs w:val="21"/>
          <w:highlight w:val="none"/>
        </w:rPr>
      </w:pPr>
    </w:p>
    <w:p w14:paraId="0CF2CAED">
      <w:pPr>
        <w:spacing w:after="120"/>
        <w:rPr>
          <w:rFonts w:hint="eastAsia" w:ascii="宋体" w:hAnsi="宋体" w:cs="宋体"/>
          <w:b/>
          <w:bCs/>
          <w:color w:val="auto"/>
          <w:szCs w:val="21"/>
          <w:highlight w:val="none"/>
        </w:rPr>
      </w:pPr>
    </w:p>
    <w:p w14:paraId="308F70BD">
      <w:pPr>
        <w:spacing w:after="120"/>
        <w:rPr>
          <w:rFonts w:hint="eastAsia" w:ascii="宋体" w:hAnsi="宋体" w:cs="宋体"/>
          <w:b/>
          <w:bCs/>
          <w:color w:val="auto"/>
          <w:szCs w:val="21"/>
          <w:highlight w:val="none"/>
        </w:rPr>
      </w:pPr>
    </w:p>
    <w:p w14:paraId="43524F55">
      <w:pPr>
        <w:spacing w:after="120"/>
        <w:rPr>
          <w:rFonts w:hint="eastAsia" w:ascii="宋体" w:hAnsi="宋体" w:cs="宋体"/>
          <w:b/>
          <w:bCs/>
          <w:color w:val="auto"/>
          <w:szCs w:val="21"/>
          <w:highlight w:val="none"/>
        </w:rPr>
      </w:pPr>
    </w:p>
    <w:p w14:paraId="3C4259F7">
      <w:pPr>
        <w:spacing w:after="120"/>
        <w:rPr>
          <w:rFonts w:hint="eastAsia" w:ascii="宋体" w:hAnsi="宋体" w:cs="宋体"/>
          <w:b/>
          <w:bCs/>
          <w:color w:val="auto"/>
          <w:szCs w:val="21"/>
          <w:highlight w:val="none"/>
        </w:rPr>
      </w:pPr>
    </w:p>
    <w:p w14:paraId="5C3B394A">
      <w:pPr>
        <w:spacing w:after="120"/>
        <w:rPr>
          <w:rFonts w:hint="eastAsia" w:ascii="宋体" w:hAnsi="宋体" w:cs="宋体"/>
          <w:b/>
          <w:bCs/>
          <w:color w:val="auto"/>
          <w:szCs w:val="21"/>
          <w:highlight w:val="none"/>
        </w:rPr>
      </w:pPr>
    </w:p>
    <w:p w14:paraId="555B4F50">
      <w:pPr>
        <w:spacing w:after="120"/>
        <w:rPr>
          <w:rFonts w:hint="eastAsia" w:ascii="宋体" w:hAnsi="宋体" w:cs="宋体"/>
          <w:b/>
          <w:bCs/>
          <w:color w:val="auto"/>
          <w:szCs w:val="21"/>
          <w:highlight w:val="none"/>
        </w:rPr>
      </w:pPr>
      <w:r>
        <w:rPr>
          <w:rFonts w:hint="eastAsia" w:ascii="宋体" w:hAnsi="宋体" w:cs="宋体"/>
          <w:b/>
          <w:bCs/>
          <w:color w:val="auto"/>
          <w:szCs w:val="21"/>
          <w:highlight w:val="none"/>
        </w:rPr>
        <w:t>第三部分：价格标包括但不限于以下内容：</w:t>
      </w:r>
    </w:p>
    <w:p w14:paraId="5BF53559">
      <w:pPr>
        <w:spacing w:after="120"/>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w:t>
      </w:r>
      <w:r>
        <w:rPr>
          <w:rFonts w:ascii="宋体" w:hAnsi="宋体" w:cs="宋体"/>
          <w:b/>
          <w:bCs/>
          <w:color w:val="auto"/>
          <w:szCs w:val="21"/>
          <w:highlight w:val="none"/>
        </w:rPr>
        <w:t>1</w:t>
      </w:r>
      <w:r>
        <w:rPr>
          <w:rFonts w:hint="eastAsia" w:ascii="宋体" w:hAnsi="宋体" w:cs="宋体"/>
          <w:b/>
          <w:bCs/>
          <w:color w:val="auto"/>
          <w:szCs w:val="21"/>
          <w:highlight w:val="none"/>
        </w:rPr>
        <w:t>）投标函；</w:t>
      </w:r>
    </w:p>
    <w:p w14:paraId="22A9A812">
      <w:pPr>
        <w:spacing w:after="120"/>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（2）监理服务费投标报价表；</w:t>
      </w:r>
    </w:p>
    <w:p w14:paraId="7CF6C5A4">
      <w:pPr>
        <w:spacing w:after="120"/>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（3）投标人针对报价需要说明的其他文件和说明。（若有，格式自拟）</w:t>
      </w:r>
    </w:p>
    <w:p w14:paraId="00FACD20">
      <w:pPr>
        <w:spacing w:after="120"/>
        <w:ind w:firstLine="422" w:firstLineChars="200"/>
        <w:rPr>
          <w:rFonts w:hint="eastAsia" w:ascii="宋体" w:hAnsi="宋体" w:cs="宋体"/>
          <w:b/>
          <w:bCs/>
          <w:color w:val="auto"/>
          <w:szCs w:val="21"/>
          <w:highlight w:val="none"/>
        </w:rPr>
      </w:pPr>
    </w:p>
    <w:p w14:paraId="1AFEBE6F">
      <w:pPr>
        <w:snapToGrid w:val="0"/>
        <w:spacing w:before="120" w:beforeLines="50" w:after="50" w:line="360" w:lineRule="auto"/>
        <w:outlineLvl w:val="1"/>
        <w:rPr>
          <w:rFonts w:hint="eastAsia" w:ascii="宋体" w:hAnsi="宋体" w:cs="宋体"/>
          <w:b/>
          <w:bCs/>
          <w:color w:val="auto"/>
          <w:szCs w:val="21"/>
          <w:highlight w:val="none"/>
        </w:rPr>
      </w:pPr>
    </w:p>
    <w:p w14:paraId="2D690A82">
      <w:pPr>
        <w:snapToGrid w:val="0"/>
        <w:spacing w:before="50" w:after="120" w:afterLines="50" w:line="360" w:lineRule="auto"/>
        <w:jc w:val="left"/>
        <w:rPr>
          <w:rFonts w:hint="eastAsia" w:ascii="宋体" w:hAnsi="宋体" w:cs="宋体"/>
          <w:color w:val="auto"/>
          <w:szCs w:val="21"/>
          <w:highlight w:val="none"/>
        </w:rPr>
      </w:pPr>
    </w:p>
    <w:p w14:paraId="222AAA48">
      <w:pPr>
        <w:tabs>
          <w:tab w:val="left" w:pos="3468"/>
        </w:tabs>
        <w:jc w:val="left"/>
        <w:rPr>
          <w:color w:val="auto"/>
          <w:highlight w:val="none"/>
        </w:rPr>
        <w:sectPr>
          <w:pgSz w:w="11906" w:h="16838"/>
          <w:pgMar w:top="1247" w:right="1758" w:bottom="1247" w:left="1758" w:header="851" w:footer="363" w:gutter="0"/>
          <w:cols w:space="720" w:num="1"/>
          <w:titlePg/>
          <w:docGrid w:linePitch="312" w:charSpace="0"/>
        </w:sectPr>
      </w:pPr>
      <w:r>
        <w:rPr>
          <w:color w:val="auto"/>
          <w:highlight w:val="none"/>
        </w:rPr>
        <w:tab/>
      </w:r>
    </w:p>
    <w:p w14:paraId="4CB5C8AA">
      <w:pPr>
        <w:snapToGrid w:val="0"/>
        <w:spacing w:before="120" w:beforeLines="50" w:after="50"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w:t>
      </w:r>
      <w:r>
        <w:rPr>
          <w:rFonts w:ascii="宋体" w:hAnsi="宋体" w:cs="宋体"/>
          <w:b/>
          <w:color w:val="auto"/>
          <w:szCs w:val="21"/>
          <w:highlight w:val="none"/>
        </w:rPr>
        <w:t>1</w:t>
      </w:r>
      <w:r>
        <w:rPr>
          <w:rFonts w:hint="eastAsia" w:ascii="宋体" w:hAnsi="宋体" w:cs="宋体"/>
          <w:b/>
          <w:color w:val="auto"/>
          <w:szCs w:val="21"/>
          <w:highlight w:val="none"/>
        </w:rPr>
        <w:t>）投标函</w:t>
      </w:r>
    </w:p>
    <w:p w14:paraId="353FA084">
      <w:pPr>
        <w:snapToGrid w:val="0"/>
        <w:spacing w:line="240" w:lineRule="auto"/>
        <w:rPr>
          <w:rFonts w:hint="eastAsia"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 xml:space="preserve">（招标人）   </w:t>
      </w:r>
      <w:r>
        <w:rPr>
          <w:rFonts w:hint="eastAsia" w:ascii="宋体" w:hAnsi="宋体"/>
          <w:color w:val="auto"/>
          <w:szCs w:val="21"/>
          <w:highlight w:val="none"/>
        </w:rPr>
        <w:t>：</w:t>
      </w:r>
    </w:p>
    <w:p w14:paraId="3EDFD283">
      <w:pPr>
        <w:snapToGrid w:val="0"/>
        <w:spacing w:line="240" w:lineRule="auto"/>
        <w:ind w:firstLine="480"/>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（投标人名称） </w:t>
      </w:r>
      <w:r>
        <w:rPr>
          <w:rFonts w:ascii="宋体" w:hAnsi="宋体"/>
          <w:color w:val="auto"/>
          <w:szCs w:val="21"/>
          <w:highlight w:val="none"/>
          <w:u w:val="single"/>
        </w:rPr>
        <w:t xml:space="preserve"> </w:t>
      </w:r>
      <w:r>
        <w:rPr>
          <w:rFonts w:hint="eastAsia" w:ascii="宋体" w:hAnsi="宋体"/>
          <w:color w:val="auto"/>
          <w:szCs w:val="21"/>
          <w:highlight w:val="none"/>
        </w:rPr>
        <w:t>授权</w:t>
      </w:r>
      <w:r>
        <w:rPr>
          <w:rFonts w:hint="eastAsia" w:ascii="宋体" w:hAnsi="宋体"/>
          <w:color w:val="auto"/>
          <w:szCs w:val="21"/>
          <w:highlight w:val="none"/>
          <w:u w:val="single"/>
        </w:rPr>
        <w:t>（授权代表姓名、职务）</w:t>
      </w:r>
      <w:r>
        <w:rPr>
          <w:rFonts w:hint="eastAsia" w:ascii="宋体" w:hAnsi="宋体"/>
          <w:color w:val="auto"/>
          <w:szCs w:val="21"/>
          <w:highlight w:val="none"/>
        </w:rPr>
        <w:t>为授权代表，参加贵方组织的招标编号</w:t>
      </w:r>
      <w:r>
        <w:rPr>
          <w:rFonts w:ascii="宋体" w:hAnsi="宋体"/>
          <w:color w:val="auto"/>
          <w:szCs w:val="21"/>
          <w:highlight w:val="none"/>
        </w:rPr>
        <w:t>为</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招标的有关活动，并对</w:t>
      </w:r>
      <w:r>
        <w:rPr>
          <w:rFonts w:hint="eastAsia" w:ascii="宋体" w:hAnsi="宋体"/>
          <w:color w:val="auto"/>
          <w:szCs w:val="21"/>
          <w:highlight w:val="none"/>
          <w:u w:val="single"/>
        </w:rPr>
        <w:t>（项目</w:t>
      </w:r>
      <w:r>
        <w:rPr>
          <w:rFonts w:ascii="宋体" w:hAnsi="宋体"/>
          <w:color w:val="auto"/>
          <w:szCs w:val="21"/>
          <w:highlight w:val="none"/>
          <w:u w:val="single"/>
        </w:rPr>
        <w:t>名称</w:t>
      </w:r>
      <w:r>
        <w:rPr>
          <w:rFonts w:hint="eastAsia" w:ascii="宋体" w:hAnsi="宋体"/>
          <w:color w:val="auto"/>
          <w:szCs w:val="21"/>
          <w:highlight w:val="none"/>
          <w:u w:val="single"/>
        </w:rPr>
        <w:t>）</w:t>
      </w:r>
      <w:r>
        <w:rPr>
          <w:rFonts w:ascii="宋体" w:hAnsi="宋体"/>
          <w:color w:val="auto"/>
          <w:szCs w:val="21"/>
          <w:highlight w:val="none"/>
        </w:rPr>
        <w:t>进行投标。</w:t>
      </w:r>
      <w:r>
        <w:rPr>
          <w:rFonts w:hint="eastAsia" w:ascii="宋体" w:hAnsi="宋体"/>
          <w:color w:val="auto"/>
          <w:szCs w:val="21"/>
          <w:highlight w:val="none"/>
        </w:rPr>
        <w:t>招标文件规定的内容进行投标。</w:t>
      </w:r>
    </w:p>
    <w:p w14:paraId="4C90C168">
      <w:pPr>
        <w:snapToGrid w:val="0"/>
        <w:spacing w:line="240" w:lineRule="auto"/>
        <w:ind w:firstLine="480"/>
        <w:rPr>
          <w:rFonts w:hint="eastAsia" w:ascii="宋体" w:hAnsi="宋体"/>
          <w:color w:val="auto"/>
          <w:szCs w:val="21"/>
          <w:highlight w:val="none"/>
        </w:rPr>
      </w:pPr>
      <w:r>
        <w:rPr>
          <w:rFonts w:hint="eastAsia" w:ascii="宋体" w:hAnsi="宋体"/>
          <w:color w:val="auto"/>
          <w:szCs w:val="21"/>
          <w:highlight w:val="none"/>
        </w:rPr>
        <w:t>据此函，签字代表宣布同意如下：</w:t>
      </w:r>
    </w:p>
    <w:p w14:paraId="19EE873B">
      <w:pPr>
        <w:snapToGrid w:val="0"/>
        <w:spacing w:line="240" w:lineRule="auto"/>
        <w:ind w:firstLine="48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、提供投标须知规定的全部投标文件；</w:t>
      </w:r>
    </w:p>
    <w:p w14:paraId="5F576612">
      <w:pPr>
        <w:snapToGrid w:val="0"/>
        <w:spacing w:line="240" w:lineRule="auto"/>
        <w:ind w:firstLine="480"/>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总</w:t>
      </w:r>
      <w:r>
        <w:rPr>
          <w:rFonts w:hint="eastAsia" w:ascii="宋体" w:hAnsi="宋体"/>
          <w:color w:val="auto"/>
          <w:szCs w:val="21"/>
          <w:highlight w:val="none"/>
        </w:rPr>
        <w:t>投标</w:t>
      </w:r>
      <w:r>
        <w:rPr>
          <w:rFonts w:ascii="宋体" w:hAnsi="宋体"/>
          <w:color w:val="auto"/>
          <w:szCs w:val="21"/>
          <w:highlight w:val="none"/>
        </w:rPr>
        <w:t>价</w:t>
      </w:r>
      <w:r>
        <w:rPr>
          <w:rFonts w:hint="eastAsia" w:ascii="宋体" w:hAnsi="宋体"/>
          <w:color w:val="auto"/>
          <w:szCs w:val="21"/>
          <w:highlight w:val="none"/>
        </w:rPr>
        <w:t>为人民币</w:t>
      </w:r>
      <w:r>
        <w:rPr>
          <w:rFonts w:hint="eastAsia" w:ascii="宋体" w:hAnsi="宋体"/>
          <w:b/>
          <w:bCs/>
          <w:color w:val="auto"/>
          <w:szCs w:val="21"/>
          <w:highlight w:val="none"/>
        </w:rPr>
        <w:t>含税价</w:t>
      </w:r>
      <w:r>
        <w:rPr>
          <w:rFonts w:hint="eastAsia" w:ascii="宋体" w:hAnsi="宋体"/>
          <w:color w:val="auto"/>
          <w:szCs w:val="21"/>
          <w:highlight w:val="none"/>
        </w:rPr>
        <w:t>（大写）：</w:t>
      </w:r>
      <w:r>
        <w:rPr>
          <w:rFonts w:ascii="宋体" w:hAnsi="宋体"/>
          <w:color w:val="auto"/>
          <w:szCs w:val="21"/>
          <w:highlight w:val="none"/>
          <w:u w:val="single"/>
        </w:rPr>
        <w:t xml:space="preserve">           </w:t>
      </w:r>
      <w:r>
        <w:rPr>
          <w:rFonts w:hint="eastAsia" w:ascii="宋体" w:hAnsi="宋体"/>
          <w:color w:val="auto"/>
          <w:szCs w:val="21"/>
          <w:highlight w:val="none"/>
          <w:u w:val="single"/>
        </w:rPr>
        <w:t>元</w:t>
      </w:r>
      <w:r>
        <w:rPr>
          <w:rFonts w:hint="eastAsia" w:ascii="宋体" w:hAnsi="宋体"/>
          <w:color w:val="auto"/>
          <w:szCs w:val="21"/>
          <w:highlight w:val="none"/>
        </w:rPr>
        <w:t>，（小写）：</w:t>
      </w:r>
      <w:r>
        <w:rPr>
          <w:rFonts w:ascii="宋体" w:hAnsi="宋体"/>
          <w:color w:val="auto"/>
          <w:szCs w:val="21"/>
          <w:highlight w:val="none"/>
          <w:u w:val="single"/>
        </w:rPr>
        <w:t xml:space="preserve">        </w:t>
      </w:r>
      <w:r>
        <w:rPr>
          <w:rFonts w:hint="eastAsia" w:ascii="宋体" w:hAnsi="宋体"/>
          <w:color w:val="auto"/>
          <w:szCs w:val="21"/>
          <w:highlight w:val="none"/>
          <w:u w:val="single"/>
        </w:rPr>
        <w:t>元</w:t>
      </w:r>
      <w:r>
        <w:rPr>
          <w:rFonts w:hint="eastAsia" w:ascii="宋体" w:hAnsi="宋体"/>
          <w:color w:val="auto"/>
          <w:szCs w:val="21"/>
          <w:highlight w:val="none"/>
        </w:rPr>
        <w:t>。[其中：</w:t>
      </w:r>
      <w:r>
        <w:rPr>
          <w:rFonts w:hint="eastAsia" w:ascii="宋体" w:hAnsi="宋体"/>
          <w:b/>
          <w:bCs/>
          <w:color w:val="auto"/>
          <w:szCs w:val="21"/>
          <w:highlight w:val="none"/>
        </w:rPr>
        <w:t>增值税率为</w:t>
      </w:r>
      <w:r>
        <w:rPr>
          <w:rFonts w:hint="eastAsia" w:ascii="宋体" w:hAnsi="宋体"/>
          <w:b/>
          <w:bCs/>
          <w:color w:val="auto"/>
          <w:szCs w:val="21"/>
          <w:highlight w:val="none"/>
          <w:u w:val="single"/>
        </w:rPr>
        <w:t xml:space="preserve">    </w:t>
      </w:r>
      <w:r>
        <w:rPr>
          <w:rFonts w:ascii="宋体" w:hAnsi="宋体"/>
          <w:b/>
          <w:bCs/>
          <w:color w:val="auto"/>
          <w:szCs w:val="21"/>
          <w:highlight w:val="none"/>
          <w:u w:val="single"/>
        </w:rPr>
        <w:t>%</w:t>
      </w:r>
      <w:r>
        <w:rPr>
          <w:rFonts w:hint="eastAsia" w:ascii="宋体" w:hAnsi="宋体"/>
          <w:color w:val="auto"/>
          <w:szCs w:val="21"/>
          <w:highlight w:val="none"/>
        </w:rPr>
        <w:t>（注：合同履行期间如国家调整增值说率，则合同价款按照不含税价不变的原则进行调整。）]监理服务期</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rPr>
        <w:t>。</w:t>
      </w:r>
    </w:p>
    <w:p w14:paraId="71D67B5F">
      <w:pPr>
        <w:snapToGrid w:val="0"/>
        <w:spacing w:line="240" w:lineRule="auto"/>
        <w:ind w:firstLine="48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、投标人已详细审查全部“招标文件”，包括修改文件（如有的话）以及全部参考资料和有关附件，已经了解我方对于招标文件、采购过程、采购结果有依法进行询问、质疑、投诉的权利及相关渠道和要求。</w:t>
      </w:r>
    </w:p>
    <w:p w14:paraId="003B7132">
      <w:pPr>
        <w:snapToGrid w:val="0"/>
        <w:spacing w:line="240" w:lineRule="auto"/>
        <w:ind w:firstLine="48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、投标人在投标之前已经与贵方进行了充分的沟通，完全理解并接受招标文件的各项规定和要求，对招标文件的合理性、合法性不再有异议。</w:t>
      </w:r>
    </w:p>
    <w:p w14:paraId="30C7895D">
      <w:pPr>
        <w:snapToGrid w:val="0"/>
        <w:spacing w:line="240" w:lineRule="auto"/>
        <w:ind w:firstLine="480"/>
        <w:rPr>
          <w:rFonts w:hint="eastAsia" w:ascii="宋体" w:hAnsi="宋体"/>
          <w:bCs/>
          <w:color w:val="auto"/>
          <w:szCs w:val="21"/>
          <w:highlight w:val="none"/>
        </w:rPr>
      </w:pPr>
      <w:r>
        <w:rPr>
          <w:rFonts w:ascii="宋体" w:hAnsi="宋体"/>
          <w:bCs/>
          <w:color w:val="auto"/>
          <w:szCs w:val="21"/>
          <w:highlight w:val="none"/>
        </w:rPr>
        <w:t>5</w:t>
      </w:r>
      <w:r>
        <w:rPr>
          <w:rFonts w:hint="eastAsia" w:ascii="宋体" w:hAnsi="宋体"/>
          <w:bCs/>
          <w:color w:val="auto"/>
          <w:szCs w:val="21"/>
          <w:highlight w:val="none"/>
        </w:rPr>
        <w:t>、本投标有效期自开标日起</w:t>
      </w:r>
      <w:r>
        <w:rPr>
          <w:rFonts w:ascii="宋体" w:hAnsi="宋体"/>
          <w:bCs/>
          <w:color w:val="auto"/>
          <w:szCs w:val="21"/>
          <w:highlight w:val="none"/>
          <w:u w:val="single"/>
        </w:rPr>
        <w:t>60</w:t>
      </w:r>
      <w:r>
        <w:rPr>
          <w:rFonts w:hint="eastAsia" w:ascii="宋体" w:hAnsi="宋体"/>
          <w:bCs/>
          <w:color w:val="auto"/>
          <w:szCs w:val="21"/>
          <w:highlight w:val="none"/>
        </w:rPr>
        <w:t>天。</w:t>
      </w:r>
    </w:p>
    <w:p w14:paraId="589AF6BB">
      <w:pPr>
        <w:snapToGrid w:val="0"/>
        <w:spacing w:line="240" w:lineRule="auto"/>
        <w:ind w:firstLine="480"/>
        <w:rPr>
          <w:rFonts w:hint="eastAsia"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、如中标，本投标文件至本项目合同履行完毕止均保持有效，本投标人将按“招标文件”的规定履行合同责任和义务。</w:t>
      </w:r>
    </w:p>
    <w:p w14:paraId="7F0BDE76">
      <w:pPr>
        <w:snapToGrid w:val="0"/>
        <w:spacing w:line="240" w:lineRule="auto"/>
        <w:ind w:firstLine="480"/>
        <w:rPr>
          <w:rFonts w:hint="eastAsia"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、投标人同意按照贵方要求提供与投标有关的一切数据或资料。</w:t>
      </w:r>
    </w:p>
    <w:p w14:paraId="6D15C084">
      <w:pPr>
        <w:snapToGrid w:val="0"/>
        <w:spacing w:line="240" w:lineRule="auto"/>
        <w:ind w:firstLine="480"/>
        <w:rPr>
          <w:rFonts w:hint="eastAsia" w:ascii="宋体" w:hAnsi="宋体"/>
          <w:color w:val="auto"/>
          <w:szCs w:val="21"/>
          <w:highlight w:val="none"/>
        </w:rPr>
      </w:pPr>
      <w:r>
        <w:rPr>
          <w:rFonts w:ascii="宋体" w:hAnsi="宋体"/>
          <w:color w:val="auto"/>
          <w:szCs w:val="21"/>
          <w:highlight w:val="none"/>
        </w:rPr>
        <w:t>8</w:t>
      </w:r>
      <w:r>
        <w:rPr>
          <w:rFonts w:hint="eastAsia" w:ascii="宋体" w:hAnsi="宋体"/>
          <w:color w:val="auto"/>
          <w:szCs w:val="21"/>
          <w:highlight w:val="none"/>
        </w:rPr>
        <w:t>、投标人同意按招标文件规定交纳投标保证金、中标服务费，遵守所有有关招标的各项规定。</w:t>
      </w:r>
    </w:p>
    <w:p w14:paraId="3A9B0AE4">
      <w:pPr>
        <w:spacing w:line="336" w:lineRule="auto"/>
        <w:ind w:firstLine="480"/>
        <w:rPr>
          <w:rFonts w:hint="eastAsia" w:ascii="宋体" w:hAnsi="宋体"/>
          <w:color w:val="auto"/>
          <w:szCs w:val="21"/>
          <w:highlight w:val="none"/>
        </w:rPr>
      </w:pPr>
      <w:r>
        <w:rPr>
          <w:rFonts w:hint="eastAsia" w:ascii="宋体" w:hAnsi="宋体"/>
          <w:color w:val="auto"/>
          <w:szCs w:val="21"/>
          <w:highlight w:val="none"/>
        </w:rPr>
        <w:t>9、我单位拟派总监理工程师</w:t>
      </w:r>
      <w:r>
        <w:rPr>
          <w:rFonts w:hint="eastAsia" w:ascii="宋体" w:hAnsi="宋体"/>
          <w:color w:val="auto"/>
          <w:szCs w:val="21"/>
          <w:highlight w:val="none"/>
          <w:u w:val="single"/>
        </w:rPr>
        <w:t>（总监理工程师姓名）</w:t>
      </w:r>
      <w:r>
        <w:rPr>
          <w:rFonts w:hint="eastAsia" w:ascii="宋体" w:hAnsi="宋体"/>
          <w:color w:val="auto"/>
          <w:szCs w:val="21"/>
          <w:highlight w:val="none"/>
        </w:rPr>
        <w:t>为本单位在职员工。</w:t>
      </w:r>
    </w:p>
    <w:p w14:paraId="5A13DF7B">
      <w:pPr>
        <w:snapToGrid w:val="0"/>
        <w:spacing w:line="240" w:lineRule="auto"/>
        <w:ind w:firstLine="480"/>
        <w:rPr>
          <w:rFonts w:hint="eastAsia"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、与本投标有关的一切正式往来信函请寄：</w:t>
      </w:r>
    </w:p>
    <w:p w14:paraId="25980F71">
      <w:pPr>
        <w:snapToGrid w:val="0"/>
        <w:spacing w:line="240" w:lineRule="auto"/>
        <w:ind w:firstLine="480"/>
        <w:rPr>
          <w:rFonts w:hint="eastAsia" w:ascii="宋体" w:hAnsi="宋体"/>
          <w:color w:val="auto"/>
          <w:szCs w:val="21"/>
          <w:highlight w:val="none"/>
        </w:rPr>
      </w:pPr>
      <w:r>
        <w:rPr>
          <w:rFonts w:hint="eastAsia" w:ascii="宋体" w:hAnsi="宋体"/>
          <w:color w:val="auto"/>
          <w:szCs w:val="21"/>
          <w:highlight w:val="none"/>
        </w:rPr>
        <w:t>地址：</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邮编：</w:t>
      </w:r>
      <w:r>
        <w:rPr>
          <w:rFonts w:ascii="宋体" w:hAnsi="宋体"/>
          <w:color w:val="auto"/>
          <w:szCs w:val="21"/>
          <w:highlight w:val="none"/>
          <w:u w:val="single"/>
        </w:rPr>
        <w:t xml:space="preserve">                     .</w:t>
      </w:r>
    </w:p>
    <w:p w14:paraId="3FC30EE2">
      <w:pPr>
        <w:spacing w:line="240" w:lineRule="auto"/>
        <w:ind w:left="195" w:leftChars="93" w:firstLine="279" w:firstLineChars="133"/>
        <w:jc w:val="left"/>
        <w:rPr>
          <w:rFonts w:hint="eastAsia" w:ascii="宋体" w:hAnsi="宋体"/>
          <w:color w:val="auto"/>
          <w:szCs w:val="21"/>
          <w:highlight w:val="none"/>
          <w:u w:val="single"/>
        </w:rPr>
      </w:pPr>
      <w:r>
        <w:rPr>
          <w:rFonts w:hint="eastAsia" w:ascii="宋体" w:hAnsi="宋体"/>
          <w:color w:val="auto"/>
          <w:szCs w:val="21"/>
          <w:highlight w:val="none"/>
        </w:rPr>
        <w:t>投标人代表</w:t>
      </w:r>
      <w:r>
        <w:rPr>
          <w:rFonts w:ascii="宋体" w:hAnsi="宋体"/>
          <w:color w:val="auto"/>
          <w:szCs w:val="21"/>
          <w:highlight w:val="none"/>
        </w:rPr>
        <w:t>姓名</w:t>
      </w:r>
      <w:r>
        <w:rPr>
          <w:rFonts w:hint="eastAsia"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rPr>
        <w:t>职务：</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电话：</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传真：</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14:paraId="4A61FAF6">
      <w:pPr>
        <w:snapToGrid w:val="0"/>
        <w:spacing w:line="240" w:lineRule="auto"/>
        <w:ind w:firstLine="480"/>
        <w:rPr>
          <w:rFonts w:hint="eastAsia" w:ascii="宋体" w:hAnsi="宋体"/>
          <w:color w:val="auto"/>
          <w:szCs w:val="21"/>
          <w:highlight w:val="none"/>
          <w:u w:val="single"/>
        </w:rPr>
      </w:pPr>
      <w:r>
        <w:rPr>
          <w:rFonts w:hint="eastAsia" w:ascii="宋体" w:hAnsi="宋体"/>
          <w:color w:val="auto"/>
          <w:szCs w:val="21"/>
          <w:highlight w:val="none"/>
        </w:rPr>
        <w:t>开户银行：</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银行帐号：</w:t>
      </w:r>
      <w:r>
        <w:rPr>
          <w:rFonts w:ascii="宋体" w:hAnsi="宋体"/>
          <w:color w:val="auto"/>
          <w:szCs w:val="21"/>
          <w:highlight w:val="none"/>
          <w:u w:val="single"/>
        </w:rPr>
        <w:t xml:space="preserve">                             .</w:t>
      </w:r>
    </w:p>
    <w:p w14:paraId="57A13531">
      <w:pPr>
        <w:spacing w:line="240" w:lineRule="auto"/>
        <w:ind w:left="525"/>
        <w:jc w:val="left"/>
        <w:rPr>
          <w:rFonts w:hint="eastAsia" w:ascii="宋体" w:hAnsi="宋体"/>
          <w:color w:val="auto"/>
          <w:szCs w:val="21"/>
          <w:highlight w:val="none"/>
        </w:rPr>
      </w:pPr>
    </w:p>
    <w:p w14:paraId="20FEE89C">
      <w:pPr>
        <w:spacing w:line="240" w:lineRule="auto"/>
        <w:ind w:left="525"/>
        <w:jc w:val="left"/>
        <w:rPr>
          <w:rFonts w:hint="eastAsia" w:ascii="宋体" w:hAnsi="宋体"/>
          <w:color w:val="auto"/>
          <w:szCs w:val="21"/>
          <w:highlight w:val="none"/>
        </w:rPr>
      </w:pPr>
    </w:p>
    <w:p w14:paraId="28CC569A">
      <w:pPr>
        <w:widowControl/>
        <w:snapToGrid w:val="0"/>
        <w:spacing w:before="120" w:beforeLines="50" w:after="120" w:afterLines="50" w:line="360" w:lineRule="exact"/>
        <w:ind w:firstLine="3360" w:firstLineChars="1600"/>
        <w:rPr>
          <w:color w:val="auto"/>
          <w:szCs w:val="21"/>
          <w:highlight w:val="none"/>
          <w:u w:val="single"/>
        </w:rPr>
      </w:pPr>
      <w:r>
        <w:rPr>
          <w:rFonts w:hint="eastAsia"/>
          <w:color w:val="auto"/>
          <w:szCs w:val="21"/>
          <w:highlight w:val="none"/>
        </w:rPr>
        <w:t>投标人（盖公章）：</w:t>
      </w:r>
      <w:r>
        <w:rPr>
          <w:color w:val="auto"/>
          <w:szCs w:val="21"/>
          <w:highlight w:val="none"/>
          <w:u w:val="single"/>
        </w:rPr>
        <w:t xml:space="preserve">               . </w:t>
      </w:r>
    </w:p>
    <w:p w14:paraId="296E3943">
      <w:pPr>
        <w:widowControl/>
        <w:tabs>
          <w:tab w:val="left" w:pos="3840"/>
        </w:tabs>
        <w:snapToGrid w:val="0"/>
        <w:spacing w:before="120" w:beforeLines="50" w:after="120" w:afterLines="50" w:line="360" w:lineRule="exact"/>
        <w:ind w:firstLine="3372" w:firstLineChars="1606"/>
        <w:rPr>
          <w:color w:val="auto"/>
          <w:szCs w:val="21"/>
          <w:highlight w:val="none"/>
          <w:u w:val="single"/>
        </w:rPr>
      </w:pPr>
      <w:r>
        <w:rPr>
          <w:rFonts w:hint="eastAsia"/>
          <w:color w:val="auto"/>
          <w:szCs w:val="21"/>
          <w:highlight w:val="none"/>
        </w:rPr>
        <w:t>法定代表人（或授权代表）（签字或盖章）：</w:t>
      </w:r>
      <w:r>
        <w:rPr>
          <w:color w:val="auto"/>
          <w:szCs w:val="21"/>
          <w:highlight w:val="none"/>
          <w:u w:val="single"/>
        </w:rPr>
        <w:t xml:space="preserve">         </w:t>
      </w:r>
      <w:r>
        <w:rPr>
          <w:rFonts w:hint="eastAsia"/>
          <w:color w:val="auto"/>
          <w:szCs w:val="21"/>
          <w:highlight w:val="none"/>
          <w:u w:val="single"/>
        </w:rPr>
        <w:t>.</w:t>
      </w:r>
    </w:p>
    <w:p w14:paraId="210EBF16">
      <w:pPr>
        <w:spacing w:line="360" w:lineRule="exact"/>
        <w:ind w:firstLine="3360" w:firstLineChars="1600"/>
        <w:rPr>
          <w:color w:val="auto"/>
          <w:szCs w:val="21"/>
          <w:highlight w:val="none"/>
          <w:u w:val="single"/>
        </w:rPr>
      </w:pPr>
      <w:r>
        <w:rPr>
          <w:rFonts w:hint="eastAsia"/>
          <w:color w:val="auto"/>
          <w:szCs w:val="21"/>
          <w:highlight w:val="none"/>
        </w:rPr>
        <w:t>日期：</w:t>
      </w:r>
      <w:r>
        <w:rPr>
          <w:color w:val="auto"/>
          <w:szCs w:val="21"/>
          <w:highlight w:val="none"/>
          <w:u w:val="single"/>
        </w:rPr>
        <w:t xml:space="preserve">   </w:t>
      </w:r>
      <w:r>
        <w:rPr>
          <w:rFonts w:hint="eastAsia"/>
          <w:color w:val="auto"/>
          <w:szCs w:val="21"/>
          <w:highlight w:val="none"/>
          <w:u w:val="single"/>
        </w:rPr>
        <w:t>年</w:t>
      </w:r>
      <w:r>
        <w:rPr>
          <w:color w:val="auto"/>
          <w:szCs w:val="21"/>
          <w:highlight w:val="none"/>
          <w:u w:val="single"/>
        </w:rPr>
        <w:t xml:space="preserve">  </w:t>
      </w:r>
      <w:r>
        <w:rPr>
          <w:rFonts w:hint="eastAsia"/>
          <w:color w:val="auto"/>
          <w:szCs w:val="21"/>
          <w:highlight w:val="none"/>
          <w:u w:val="single"/>
        </w:rPr>
        <w:t>月</w:t>
      </w:r>
      <w:r>
        <w:rPr>
          <w:color w:val="auto"/>
          <w:szCs w:val="21"/>
          <w:highlight w:val="none"/>
          <w:u w:val="single"/>
        </w:rPr>
        <w:t xml:space="preserve">  </w:t>
      </w:r>
      <w:r>
        <w:rPr>
          <w:rFonts w:hint="eastAsia"/>
          <w:color w:val="auto"/>
          <w:szCs w:val="21"/>
          <w:highlight w:val="none"/>
          <w:u w:val="single"/>
        </w:rPr>
        <w:t>日</w:t>
      </w:r>
    </w:p>
    <w:p w14:paraId="0E234D21">
      <w:pPr>
        <w:pStyle w:val="23"/>
        <w:snapToGrid w:val="0"/>
        <w:spacing w:beforeLines="0" w:after="120" w:line="360" w:lineRule="auto"/>
        <w:rPr>
          <w:rFonts w:hAnsi="宋体"/>
          <w:color w:val="auto"/>
          <w:sz w:val="21"/>
          <w:highlight w:val="none"/>
        </w:rPr>
      </w:pPr>
    </w:p>
    <w:p w14:paraId="0AE73183">
      <w:pPr>
        <w:spacing w:after="0" w:line="24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br w:type="page"/>
      </w:r>
      <w:r>
        <w:rPr>
          <w:rFonts w:hint="eastAsia" w:ascii="宋体" w:hAnsi="宋体" w:cs="宋体"/>
          <w:b/>
          <w:color w:val="auto"/>
          <w:szCs w:val="21"/>
          <w:highlight w:val="none"/>
        </w:rPr>
        <w:t>（2）</w:t>
      </w:r>
      <w:r>
        <w:rPr>
          <w:rFonts w:hint="eastAsia" w:ascii="宋体" w:hAnsi="宋体" w:cs="宋体"/>
          <w:b/>
          <w:bCs/>
          <w:color w:val="auto"/>
          <w:szCs w:val="21"/>
          <w:highlight w:val="none"/>
        </w:rPr>
        <w:t>监理服务费投标报价表</w:t>
      </w:r>
    </w:p>
    <w:p w14:paraId="015944BA">
      <w:pPr>
        <w:snapToGrid w:val="0"/>
        <w:spacing w:line="240" w:lineRule="auto"/>
        <w:ind w:right="-57"/>
        <w:jc w:val="center"/>
        <w:rPr>
          <w:rFonts w:hint="eastAsia" w:hAnsi="宋体"/>
          <w:b/>
          <w:bCs/>
          <w:color w:val="auto"/>
          <w:kern w:val="28"/>
          <w:sz w:val="24"/>
          <w:highlight w:val="none"/>
        </w:rPr>
      </w:pPr>
    </w:p>
    <w:p w14:paraId="73FCD264">
      <w:pPr>
        <w:tabs>
          <w:tab w:val="right" w:pos="8100"/>
        </w:tabs>
        <w:jc w:val="right"/>
        <w:rPr>
          <w:color w:val="auto"/>
          <w:szCs w:val="21"/>
          <w:highlight w:val="none"/>
        </w:rPr>
      </w:pPr>
      <w:bookmarkStart w:id="80" w:name="_Toc292266330"/>
      <w:bookmarkStart w:id="81" w:name="_Toc292269722"/>
      <w:r>
        <w:rPr>
          <w:rFonts w:hint="eastAsia"/>
          <w:color w:val="auto"/>
          <w:szCs w:val="21"/>
          <w:highlight w:val="none"/>
        </w:rPr>
        <w:t>单位：人民币元</w:t>
      </w:r>
      <w:bookmarkEnd w:id="80"/>
      <w:bookmarkEnd w:id="81"/>
    </w:p>
    <w:tbl>
      <w:tblPr>
        <w:tblStyle w:val="40"/>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4535"/>
        <w:gridCol w:w="2180"/>
        <w:gridCol w:w="1276"/>
      </w:tblGrid>
      <w:tr w14:paraId="3F308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64" w:type="dxa"/>
            <w:vAlign w:val="center"/>
          </w:tcPr>
          <w:p w14:paraId="4864E691">
            <w:pPr>
              <w:jc w:val="center"/>
              <w:rPr>
                <w:color w:val="auto"/>
                <w:szCs w:val="21"/>
                <w:highlight w:val="none"/>
              </w:rPr>
            </w:pPr>
            <w:r>
              <w:rPr>
                <w:rFonts w:hint="eastAsia"/>
                <w:color w:val="auto"/>
                <w:szCs w:val="21"/>
                <w:highlight w:val="none"/>
              </w:rPr>
              <w:t>序号</w:t>
            </w:r>
          </w:p>
        </w:tc>
        <w:tc>
          <w:tcPr>
            <w:tcW w:w="4535" w:type="dxa"/>
            <w:vAlign w:val="center"/>
          </w:tcPr>
          <w:p w14:paraId="011F27F1">
            <w:pPr>
              <w:jc w:val="center"/>
              <w:rPr>
                <w:color w:val="auto"/>
                <w:szCs w:val="21"/>
                <w:highlight w:val="none"/>
              </w:rPr>
            </w:pPr>
            <w:r>
              <w:rPr>
                <w:rFonts w:hint="eastAsia"/>
                <w:color w:val="auto"/>
                <w:szCs w:val="21"/>
                <w:highlight w:val="none"/>
              </w:rPr>
              <w:t>分项名称</w:t>
            </w:r>
          </w:p>
        </w:tc>
        <w:tc>
          <w:tcPr>
            <w:tcW w:w="2180" w:type="dxa"/>
            <w:vAlign w:val="center"/>
          </w:tcPr>
          <w:p w14:paraId="7824DE47">
            <w:pPr>
              <w:jc w:val="center"/>
              <w:rPr>
                <w:color w:val="auto"/>
                <w:szCs w:val="21"/>
                <w:highlight w:val="none"/>
              </w:rPr>
            </w:pPr>
            <w:r>
              <w:rPr>
                <w:rFonts w:hint="eastAsia"/>
                <w:color w:val="auto"/>
                <w:szCs w:val="21"/>
                <w:highlight w:val="none"/>
              </w:rPr>
              <w:t>金额（元）</w:t>
            </w:r>
          </w:p>
        </w:tc>
        <w:tc>
          <w:tcPr>
            <w:tcW w:w="1276" w:type="dxa"/>
            <w:vAlign w:val="center"/>
          </w:tcPr>
          <w:p w14:paraId="78AD8C6A">
            <w:pPr>
              <w:jc w:val="center"/>
              <w:rPr>
                <w:color w:val="auto"/>
                <w:szCs w:val="21"/>
                <w:highlight w:val="none"/>
              </w:rPr>
            </w:pPr>
            <w:r>
              <w:rPr>
                <w:rFonts w:hint="eastAsia"/>
                <w:color w:val="auto"/>
                <w:szCs w:val="21"/>
                <w:highlight w:val="none"/>
              </w:rPr>
              <w:t>备注</w:t>
            </w:r>
          </w:p>
        </w:tc>
      </w:tr>
      <w:tr w14:paraId="317B4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64" w:type="dxa"/>
            <w:vAlign w:val="center"/>
          </w:tcPr>
          <w:p w14:paraId="310329C2">
            <w:pPr>
              <w:spacing w:line="239" w:lineRule="auto"/>
              <w:jc w:val="center"/>
              <w:rPr>
                <w:rFonts w:hint="eastAsia" w:ascii="宋体" w:hAnsi="宋体"/>
                <w:color w:val="auto"/>
                <w:szCs w:val="21"/>
                <w:highlight w:val="none"/>
              </w:rPr>
            </w:pPr>
          </w:p>
        </w:tc>
        <w:tc>
          <w:tcPr>
            <w:tcW w:w="4535" w:type="dxa"/>
            <w:vAlign w:val="center"/>
          </w:tcPr>
          <w:p w14:paraId="35835EE6">
            <w:pPr>
              <w:spacing w:line="239" w:lineRule="auto"/>
              <w:jc w:val="center"/>
              <w:rPr>
                <w:rFonts w:hint="eastAsia" w:ascii="宋体" w:hAnsi="宋体"/>
                <w:color w:val="auto"/>
                <w:szCs w:val="21"/>
                <w:highlight w:val="none"/>
              </w:rPr>
            </w:pPr>
          </w:p>
        </w:tc>
        <w:tc>
          <w:tcPr>
            <w:tcW w:w="2180" w:type="dxa"/>
            <w:vAlign w:val="center"/>
          </w:tcPr>
          <w:p w14:paraId="614EFB05">
            <w:pPr>
              <w:spacing w:line="239" w:lineRule="auto"/>
              <w:jc w:val="center"/>
              <w:rPr>
                <w:rFonts w:hint="eastAsia" w:ascii="宋体" w:hAnsi="宋体"/>
                <w:color w:val="auto"/>
                <w:szCs w:val="21"/>
                <w:highlight w:val="none"/>
              </w:rPr>
            </w:pPr>
          </w:p>
        </w:tc>
        <w:tc>
          <w:tcPr>
            <w:tcW w:w="1276" w:type="dxa"/>
            <w:vAlign w:val="center"/>
          </w:tcPr>
          <w:p w14:paraId="35183EEC">
            <w:pPr>
              <w:spacing w:line="239" w:lineRule="auto"/>
              <w:jc w:val="center"/>
              <w:rPr>
                <w:rFonts w:hint="eastAsia" w:ascii="宋体" w:hAnsi="宋体"/>
                <w:color w:val="auto"/>
                <w:szCs w:val="21"/>
                <w:highlight w:val="none"/>
              </w:rPr>
            </w:pPr>
          </w:p>
        </w:tc>
      </w:tr>
      <w:tr w14:paraId="2452D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64" w:type="dxa"/>
            <w:vAlign w:val="center"/>
          </w:tcPr>
          <w:p w14:paraId="6FAC1F67">
            <w:pPr>
              <w:spacing w:line="239" w:lineRule="auto"/>
              <w:jc w:val="center"/>
              <w:rPr>
                <w:rFonts w:hint="eastAsia" w:ascii="宋体" w:hAnsi="宋体"/>
                <w:color w:val="auto"/>
                <w:szCs w:val="21"/>
                <w:highlight w:val="none"/>
              </w:rPr>
            </w:pPr>
          </w:p>
        </w:tc>
        <w:tc>
          <w:tcPr>
            <w:tcW w:w="4535" w:type="dxa"/>
            <w:vAlign w:val="center"/>
          </w:tcPr>
          <w:p w14:paraId="6942D30D">
            <w:pPr>
              <w:spacing w:line="239" w:lineRule="auto"/>
              <w:jc w:val="center"/>
              <w:rPr>
                <w:rFonts w:hint="eastAsia" w:ascii="宋体" w:hAnsi="宋体"/>
                <w:color w:val="auto"/>
                <w:szCs w:val="21"/>
                <w:highlight w:val="none"/>
              </w:rPr>
            </w:pPr>
          </w:p>
        </w:tc>
        <w:tc>
          <w:tcPr>
            <w:tcW w:w="2180" w:type="dxa"/>
            <w:vAlign w:val="center"/>
          </w:tcPr>
          <w:p w14:paraId="25B31831">
            <w:pPr>
              <w:spacing w:line="239" w:lineRule="auto"/>
              <w:jc w:val="center"/>
              <w:rPr>
                <w:rFonts w:hint="eastAsia" w:ascii="宋体" w:hAnsi="宋体"/>
                <w:color w:val="auto"/>
                <w:szCs w:val="21"/>
                <w:highlight w:val="none"/>
              </w:rPr>
            </w:pPr>
          </w:p>
        </w:tc>
        <w:tc>
          <w:tcPr>
            <w:tcW w:w="1276" w:type="dxa"/>
            <w:vAlign w:val="center"/>
          </w:tcPr>
          <w:p w14:paraId="0176F677">
            <w:pPr>
              <w:spacing w:line="239" w:lineRule="auto"/>
              <w:jc w:val="center"/>
              <w:rPr>
                <w:rFonts w:hint="eastAsia" w:ascii="宋体" w:hAnsi="宋体"/>
                <w:color w:val="auto"/>
                <w:szCs w:val="21"/>
                <w:highlight w:val="none"/>
              </w:rPr>
            </w:pPr>
          </w:p>
        </w:tc>
      </w:tr>
      <w:tr w14:paraId="09837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64" w:type="dxa"/>
            <w:vAlign w:val="center"/>
          </w:tcPr>
          <w:p w14:paraId="33F9EF40">
            <w:pPr>
              <w:spacing w:line="239" w:lineRule="auto"/>
              <w:jc w:val="center"/>
              <w:rPr>
                <w:rFonts w:hint="eastAsia" w:ascii="宋体" w:hAnsi="宋体"/>
                <w:color w:val="auto"/>
                <w:szCs w:val="21"/>
                <w:highlight w:val="none"/>
              </w:rPr>
            </w:pPr>
          </w:p>
        </w:tc>
        <w:tc>
          <w:tcPr>
            <w:tcW w:w="4535" w:type="dxa"/>
            <w:vAlign w:val="center"/>
          </w:tcPr>
          <w:p w14:paraId="449FC965">
            <w:pPr>
              <w:spacing w:line="239" w:lineRule="auto"/>
              <w:jc w:val="center"/>
              <w:rPr>
                <w:rFonts w:hint="eastAsia" w:ascii="宋体" w:hAnsi="宋体"/>
                <w:color w:val="auto"/>
                <w:szCs w:val="21"/>
                <w:highlight w:val="none"/>
              </w:rPr>
            </w:pPr>
          </w:p>
        </w:tc>
        <w:tc>
          <w:tcPr>
            <w:tcW w:w="2180" w:type="dxa"/>
            <w:vAlign w:val="center"/>
          </w:tcPr>
          <w:p w14:paraId="0AAAFFC0">
            <w:pPr>
              <w:spacing w:line="239" w:lineRule="auto"/>
              <w:jc w:val="center"/>
              <w:rPr>
                <w:rFonts w:hint="eastAsia" w:ascii="宋体" w:hAnsi="宋体"/>
                <w:color w:val="auto"/>
                <w:szCs w:val="21"/>
                <w:highlight w:val="none"/>
              </w:rPr>
            </w:pPr>
          </w:p>
        </w:tc>
        <w:tc>
          <w:tcPr>
            <w:tcW w:w="1276" w:type="dxa"/>
            <w:vAlign w:val="center"/>
          </w:tcPr>
          <w:p w14:paraId="07C2454C">
            <w:pPr>
              <w:spacing w:line="239" w:lineRule="auto"/>
              <w:jc w:val="center"/>
              <w:rPr>
                <w:rFonts w:hint="eastAsia" w:ascii="宋体" w:hAnsi="宋体"/>
                <w:color w:val="auto"/>
                <w:szCs w:val="21"/>
                <w:highlight w:val="none"/>
              </w:rPr>
            </w:pPr>
          </w:p>
        </w:tc>
      </w:tr>
      <w:tr w14:paraId="010C4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64" w:type="dxa"/>
            <w:vAlign w:val="center"/>
          </w:tcPr>
          <w:p w14:paraId="001525FE">
            <w:pPr>
              <w:spacing w:line="239" w:lineRule="auto"/>
              <w:jc w:val="center"/>
              <w:rPr>
                <w:rFonts w:hint="eastAsia" w:ascii="宋体" w:hAnsi="宋体"/>
                <w:color w:val="auto"/>
                <w:szCs w:val="21"/>
                <w:highlight w:val="none"/>
              </w:rPr>
            </w:pPr>
          </w:p>
        </w:tc>
        <w:tc>
          <w:tcPr>
            <w:tcW w:w="4535" w:type="dxa"/>
            <w:vAlign w:val="center"/>
          </w:tcPr>
          <w:p w14:paraId="17014CA0">
            <w:pPr>
              <w:spacing w:line="239" w:lineRule="auto"/>
              <w:jc w:val="center"/>
              <w:rPr>
                <w:rFonts w:hint="eastAsia" w:ascii="宋体" w:hAnsi="宋体"/>
                <w:color w:val="auto"/>
                <w:szCs w:val="21"/>
                <w:highlight w:val="none"/>
              </w:rPr>
            </w:pPr>
          </w:p>
        </w:tc>
        <w:tc>
          <w:tcPr>
            <w:tcW w:w="2180" w:type="dxa"/>
            <w:vAlign w:val="center"/>
          </w:tcPr>
          <w:p w14:paraId="2D439D14">
            <w:pPr>
              <w:spacing w:line="239" w:lineRule="auto"/>
              <w:jc w:val="center"/>
              <w:rPr>
                <w:rFonts w:hint="eastAsia" w:ascii="宋体" w:hAnsi="宋体"/>
                <w:color w:val="auto"/>
                <w:szCs w:val="21"/>
                <w:highlight w:val="none"/>
              </w:rPr>
            </w:pPr>
          </w:p>
        </w:tc>
        <w:tc>
          <w:tcPr>
            <w:tcW w:w="1276" w:type="dxa"/>
            <w:vAlign w:val="center"/>
          </w:tcPr>
          <w:p w14:paraId="7BB93ABA">
            <w:pPr>
              <w:spacing w:line="239" w:lineRule="auto"/>
              <w:jc w:val="center"/>
              <w:rPr>
                <w:rFonts w:hint="eastAsia" w:ascii="宋体" w:hAnsi="宋体"/>
                <w:color w:val="auto"/>
                <w:szCs w:val="21"/>
                <w:highlight w:val="none"/>
              </w:rPr>
            </w:pPr>
          </w:p>
        </w:tc>
      </w:tr>
      <w:tr w14:paraId="57C41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64" w:type="dxa"/>
            <w:vAlign w:val="center"/>
          </w:tcPr>
          <w:p w14:paraId="52944C36">
            <w:pPr>
              <w:spacing w:line="239" w:lineRule="auto"/>
              <w:jc w:val="center"/>
              <w:rPr>
                <w:rFonts w:hint="eastAsia" w:ascii="宋体" w:hAnsi="宋体"/>
                <w:color w:val="auto"/>
                <w:szCs w:val="21"/>
                <w:highlight w:val="none"/>
              </w:rPr>
            </w:pPr>
          </w:p>
        </w:tc>
        <w:tc>
          <w:tcPr>
            <w:tcW w:w="4535" w:type="dxa"/>
            <w:vAlign w:val="center"/>
          </w:tcPr>
          <w:p w14:paraId="64D71E22">
            <w:pPr>
              <w:spacing w:line="239" w:lineRule="auto"/>
              <w:jc w:val="center"/>
              <w:rPr>
                <w:rFonts w:hint="eastAsia" w:ascii="宋体" w:hAnsi="宋体"/>
                <w:color w:val="auto"/>
                <w:szCs w:val="21"/>
                <w:highlight w:val="none"/>
              </w:rPr>
            </w:pPr>
          </w:p>
        </w:tc>
        <w:tc>
          <w:tcPr>
            <w:tcW w:w="2180" w:type="dxa"/>
            <w:vAlign w:val="center"/>
          </w:tcPr>
          <w:p w14:paraId="45E13C87">
            <w:pPr>
              <w:spacing w:line="239" w:lineRule="auto"/>
              <w:jc w:val="center"/>
              <w:rPr>
                <w:rFonts w:hint="eastAsia" w:ascii="宋体" w:hAnsi="宋体"/>
                <w:color w:val="auto"/>
                <w:szCs w:val="21"/>
                <w:highlight w:val="none"/>
              </w:rPr>
            </w:pPr>
          </w:p>
          <w:p w14:paraId="0F7AB3B2">
            <w:pPr>
              <w:rPr>
                <w:color w:val="auto"/>
                <w:highlight w:val="none"/>
              </w:rPr>
            </w:pPr>
          </w:p>
        </w:tc>
        <w:tc>
          <w:tcPr>
            <w:tcW w:w="1276" w:type="dxa"/>
            <w:vAlign w:val="center"/>
          </w:tcPr>
          <w:p w14:paraId="0141F53A">
            <w:pPr>
              <w:spacing w:line="239" w:lineRule="auto"/>
              <w:jc w:val="center"/>
              <w:rPr>
                <w:rFonts w:hint="eastAsia" w:ascii="宋体" w:hAnsi="宋体"/>
                <w:color w:val="auto"/>
                <w:szCs w:val="21"/>
                <w:highlight w:val="none"/>
              </w:rPr>
            </w:pPr>
          </w:p>
        </w:tc>
      </w:tr>
      <w:tr w14:paraId="2D9E1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64" w:type="dxa"/>
            <w:vAlign w:val="center"/>
          </w:tcPr>
          <w:p w14:paraId="67A7831A">
            <w:pPr>
              <w:spacing w:line="239" w:lineRule="auto"/>
              <w:jc w:val="center"/>
              <w:rPr>
                <w:rFonts w:hint="eastAsia" w:ascii="宋体" w:hAnsi="宋体"/>
                <w:color w:val="auto"/>
                <w:sz w:val="24"/>
                <w:highlight w:val="none"/>
              </w:rPr>
            </w:pPr>
          </w:p>
        </w:tc>
        <w:tc>
          <w:tcPr>
            <w:tcW w:w="4535" w:type="dxa"/>
            <w:vAlign w:val="center"/>
          </w:tcPr>
          <w:p w14:paraId="45C12017">
            <w:pPr>
              <w:spacing w:line="239" w:lineRule="auto"/>
              <w:jc w:val="center"/>
              <w:rPr>
                <w:rFonts w:hint="eastAsia" w:ascii="宋体" w:hAnsi="宋体"/>
                <w:color w:val="auto"/>
                <w:sz w:val="24"/>
                <w:highlight w:val="none"/>
              </w:rPr>
            </w:pPr>
          </w:p>
        </w:tc>
        <w:tc>
          <w:tcPr>
            <w:tcW w:w="2180" w:type="dxa"/>
            <w:vAlign w:val="center"/>
          </w:tcPr>
          <w:p w14:paraId="2E9D94B7">
            <w:pPr>
              <w:spacing w:line="239" w:lineRule="auto"/>
              <w:jc w:val="center"/>
              <w:rPr>
                <w:rFonts w:hint="eastAsia" w:ascii="宋体" w:hAnsi="宋体"/>
                <w:color w:val="auto"/>
                <w:sz w:val="24"/>
                <w:highlight w:val="none"/>
              </w:rPr>
            </w:pPr>
          </w:p>
        </w:tc>
        <w:tc>
          <w:tcPr>
            <w:tcW w:w="1276" w:type="dxa"/>
            <w:vAlign w:val="center"/>
          </w:tcPr>
          <w:p w14:paraId="7C30855A">
            <w:pPr>
              <w:spacing w:line="239" w:lineRule="auto"/>
              <w:jc w:val="center"/>
              <w:rPr>
                <w:rFonts w:hint="eastAsia" w:ascii="宋体" w:hAnsi="宋体"/>
                <w:color w:val="auto"/>
                <w:sz w:val="24"/>
                <w:highlight w:val="none"/>
              </w:rPr>
            </w:pPr>
          </w:p>
        </w:tc>
      </w:tr>
      <w:tr w14:paraId="452E0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64" w:type="dxa"/>
            <w:vAlign w:val="center"/>
          </w:tcPr>
          <w:p w14:paraId="0BDD7EEE">
            <w:pPr>
              <w:spacing w:line="239" w:lineRule="auto"/>
              <w:jc w:val="center"/>
              <w:rPr>
                <w:rFonts w:hint="eastAsia" w:ascii="宋体" w:hAnsi="宋体"/>
                <w:color w:val="auto"/>
                <w:sz w:val="24"/>
                <w:highlight w:val="none"/>
              </w:rPr>
            </w:pPr>
          </w:p>
        </w:tc>
        <w:tc>
          <w:tcPr>
            <w:tcW w:w="4535" w:type="dxa"/>
            <w:vAlign w:val="center"/>
          </w:tcPr>
          <w:p w14:paraId="223BF71B">
            <w:pPr>
              <w:spacing w:line="239" w:lineRule="auto"/>
              <w:jc w:val="center"/>
              <w:rPr>
                <w:rFonts w:hint="eastAsia" w:ascii="宋体" w:hAnsi="宋体"/>
                <w:color w:val="auto"/>
                <w:sz w:val="24"/>
                <w:highlight w:val="none"/>
              </w:rPr>
            </w:pPr>
          </w:p>
        </w:tc>
        <w:tc>
          <w:tcPr>
            <w:tcW w:w="2180" w:type="dxa"/>
            <w:vAlign w:val="center"/>
          </w:tcPr>
          <w:p w14:paraId="7E9265B4">
            <w:pPr>
              <w:spacing w:line="239" w:lineRule="auto"/>
              <w:jc w:val="center"/>
              <w:rPr>
                <w:rFonts w:hint="eastAsia" w:ascii="宋体" w:hAnsi="宋体"/>
                <w:color w:val="auto"/>
                <w:sz w:val="24"/>
                <w:highlight w:val="none"/>
              </w:rPr>
            </w:pPr>
          </w:p>
        </w:tc>
        <w:tc>
          <w:tcPr>
            <w:tcW w:w="1276" w:type="dxa"/>
            <w:vAlign w:val="center"/>
          </w:tcPr>
          <w:p w14:paraId="6DB727E1">
            <w:pPr>
              <w:spacing w:line="239" w:lineRule="auto"/>
              <w:jc w:val="center"/>
              <w:rPr>
                <w:rFonts w:hint="eastAsia" w:ascii="宋体" w:hAnsi="宋体"/>
                <w:color w:val="auto"/>
                <w:sz w:val="24"/>
                <w:highlight w:val="none"/>
              </w:rPr>
            </w:pPr>
          </w:p>
        </w:tc>
      </w:tr>
      <w:tr w14:paraId="4C9F1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299" w:type="dxa"/>
            <w:gridSpan w:val="2"/>
            <w:vAlign w:val="center"/>
          </w:tcPr>
          <w:p w14:paraId="61AC100C">
            <w:pPr>
              <w:tabs>
                <w:tab w:val="left" w:pos="2310"/>
              </w:tabs>
              <w:spacing w:line="239" w:lineRule="auto"/>
              <w:ind w:left="15" w:hanging="14" w:hangingChars="7"/>
              <w:jc w:val="center"/>
              <w:rPr>
                <w:rFonts w:hint="eastAsia" w:ascii="宋体" w:hAnsi="宋体"/>
                <w:color w:val="auto"/>
                <w:szCs w:val="21"/>
                <w:highlight w:val="none"/>
              </w:rPr>
            </w:pPr>
            <w:r>
              <w:rPr>
                <w:rFonts w:ascii="宋体" w:hAnsi="宋体"/>
                <w:color w:val="auto"/>
                <w:szCs w:val="21"/>
                <w:highlight w:val="none"/>
              </w:rPr>
              <w:t>合计报价</w:t>
            </w:r>
          </w:p>
        </w:tc>
        <w:tc>
          <w:tcPr>
            <w:tcW w:w="2180" w:type="dxa"/>
            <w:vAlign w:val="center"/>
          </w:tcPr>
          <w:p w14:paraId="3C6F68CB">
            <w:pPr>
              <w:spacing w:line="239" w:lineRule="auto"/>
              <w:jc w:val="center"/>
              <w:rPr>
                <w:rFonts w:hint="eastAsia" w:ascii="宋体" w:hAnsi="宋体"/>
                <w:color w:val="auto"/>
                <w:sz w:val="24"/>
                <w:highlight w:val="none"/>
              </w:rPr>
            </w:pPr>
          </w:p>
        </w:tc>
        <w:tc>
          <w:tcPr>
            <w:tcW w:w="1276" w:type="dxa"/>
            <w:vAlign w:val="center"/>
          </w:tcPr>
          <w:p w14:paraId="6E5A5207">
            <w:pPr>
              <w:spacing w:line="239" w:lineRule="auto"/>
              <w:jc w:val="center"/>
              <w:rPr>
                <w:rFonts w:hint="eastAsia" w:ascii="宋体" w:hAnsi="宋体"/>
                <w:color w:val="auto"/>
                <w:sz w:val="24"/>
                <w:highlight w:val="none"/>
              </w:rPr>
            </w:pPr>
          </w:p>
        </w:tc>
      </w:tr>
      <w:tr w14:paraId="3531D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755" w:type="dxa"/>
            <w:gridSpan w:val="4"/>
            <w:vAlign w:val="center"/>
          </w:tcPr>
          <w:p w14:paraId="2FFF3740">
            <w:pPr>
              <w:spacing w:line="239" w:lineRule="auto"/>
              <w:rPr>
                <w:rFonts w:hint="eastAsia" w:ascii="宋体" w:hAnsi="宋体"/>
                <w:color w:val="auto"/>
                <w:sz w:val="24"/>
                <w:highlight w:val="none"/>
              </w:rPr>
            </w:pPr>
            <w:r>
              <w:rPr>
                <w:rFonts w:hint="eastAsia" w:ascii="宋体" w:hAnsi="宋体" w:cs="宋体"/>
                <w:color w:val="auto"/>
                <w:kern w:val="0"/>
                <w:szCs w:val="21"/>
                <w:highlight w:val="none"/>
              </w:rPr>
              <w:t>备注：</w:t>
            </w:r>
            <w:r>
              <w:rPr>
                <w:rFonts w:hint="eastAsia" w:ascii="宋体" w:hAnsi="宋体" w:cs="宋体"/>
                <w:color w:val="auto"/>
                <w:szCs w:val="21"/>
                <w:highlight w:val="none"/>
              </w:rPr>
              <w:t>以上报价含增值税税率</w:t>
            </w:r>
            <w:r>
              <w:rPr>
                <w:rFonts w:hint="eastAsia" w:cs="宋体"/>
                <w:color w:val="auto"/>
                <w:szCs w:val="21"/>
                <w:highlight w:val="none"/>
                <w:u w:val="single"/>
              </w:rPr>
              <w:t xml:space="preserve">  </w:t>
            </w:r>
            <w:r>
              <w:rPr>
                <w:rFonts w:cs="宋体"/>
                <w:color w:val="auto"/>
                <w:szCs w:val="21"/>
                <w:highlight w:val="none"/>
                <w:u w:val="single"/>
              </w:rPr>
              <w:t xml:space="preserve">   </w:t>
            </w:r>
            <w:r>
              <w:rPr>
                <w:rFonts w:hint="eastAsia" w:cs="宋体"/>
                <w:color w:val="auto"/>
                <w:szCs w:val="21"/>
                <w:highlight w:val="none"/>
                <w:u w:val="single"/>
              </w:rPr>
              <w:t xml:space="preserve">  </w:t>
            </w:r>
            <w:r>
              <w:rPr>
                <w:rFonts w:hint="eastAsia" w:eastAsia="Times New Roman" w:cs="宋体"/>
                <w:color w:val="auto"/>
                <w:szCs w:val="21"/>
                <w:highlight w:val="none"/>
              </w:rPr>
              <w:t>%</w:t>
            </w:r>
            <w:r>
              <w:rPr>
                <w:rFonts w:hint="eastAsia" w:ascii="宋体" w:hAnsi="宋体" w:cs="宋体"/>
                <w:color w:val="auto"/>
                <w:szCs w:val="21"/>
                <w:highlight w:val="none"/>
              </w:rPr>
              <w:t>。</w:t>
            </w:r>
          </w:p>
        </w:tc>
      </w:tr>
    </w:tbl>
    <w:p w14:paraId="673559B2">
      <w:pPr>
        <w:pStyle w:val="49"/>
        <w:rPr>
          <w:color w:val="auto"/>
          <w:highlight w:val="none"/>
        </w:rPr>
      </w:pPr>
      <w:r>
        <w:rPr>
          <w:rFonts w:hint="eastAsia"/>
          <w:color w:val="auto"/>
          <w:highlight w:val="none"/>
        </w:rPr>
        <w:t>注：分项内容投标人自拟</w:t>
      </w:r>
    </w:p>
    <w:p w14:paraId="2CB870E9">
      <w:pPr>
        <w:numPr>
          <w:ilvl w:val="255"/>
          <w:numId w:val="0"/>
        </w:numPr>
        <w:spacing w:after="0" w:line="240" w:lineRule="auto"/>
        <w:jc w:val="center"/>
        <w:rPr>
          <w:rFonts w:hint="eastAsia" w:ascii="宋体" w:hAnsi="宋体" w:cs="宋体"/>
          <w:b/>
          <w:color w:val="auto"/>
          <w:szCs w:val="21"/>
          <w:highlight w:val="none"/>
        </w:rPr>
      </w:pPr>
    </w:p>
    <w:p w14:paraId="262F03E8">
      <w:pPr>
        <w:widowControl/>
        <w:snapToGrid w:val="0"/>
        <w:spacing w:before="120" w:beforeLines="50" w:after="120" w:afterLines="50" w:line="360" w:lineRule="exact"/>
        <w:rPr>
          <w:color w:val="auto"/>
          <w:szCs w:val="21"/>
          <w:highlight w:val="none"/>
          <w:u w:val="single"/>
        </w:rPr>
      </w:pPr>
      <w:r>
        <w:rPr>
          <w:rFonts w:hint="eastAsia"/>
          <w:color w:val="auto"/>
          <w:szCs w:val="21"/>
          <w:highlight w:val="none"/>
        </w:rPr>
        <w:t>投标人（盖公章）：</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 xml:space="preserve">. </w:t>
      </w:r>
    </w:p>
    <w:p w14:paraId="1DA33C97">
      <w:pPr>
        <w:widowControl/>
        <w:tabs>
          <w:tab w:val="left" w:pos="3840"/>
        </w:tabs>
        <w:snapToGrid w:val="0"/>
        <w:spacing w:before="120" w:beforeLines="50" w:after="120" w:afterLines="50" w:line="360" w:lineRule="exact"/>
        <w:rPr>
          <w:color w:val="auto"/>
          <w:szCs w:val="21"/>
          <w:highlight w:val="none"/>
          <w:u w:val="single"/>
        </w:rPr>
      </w:pPr>
      <w:r>
        <w:rPr>
          <w:rFonts w:hint="eastAsia"/>
          <w:color w:val="auto"/>
          <w:szCs w:val="21"/>
          <w:highlight w:val="none"/>
        </w:rPr>
        <w:t>法定代表人（或授权代表）（签字或盖章）：</w:t>
      </w:r>
      <w:r>
        <w:rPr>
          <w:color w:val="auto"/>
          <w:szCs w:val="21"/>
          <w:highlight w:val="none"/>
          <w:u w:val="single"/>
        </w:rPr>
        <w:t xml:space="preserve">         </w:t>
      </w:r>
      <w:r>
        <w:rPr>
          <w:rFonts w:hint="eastAsia"/>
          <w:color w:val="auto"/>
          <w:szCs w:val="21"/>
          <w:highlight w:val="none"/>
          <w:u w:val="single"/>
        </w:rPr>
        <w:t>.</w:t>
      </w:r>
    </w:p>
    <w:p w14:paraId="197F5846">
      <w:pPr>
        <w:snapToGrid w:val="0"/>
        <w:spacing w:line="360" w:lineRule="exact"/>
        <w:rPr>
          <w:rFonts w:hint="eastAsia" w:ascii="宋体" w:hAnsi="宋体" w:cs="宋体"/>
          <w:color w:val="auto"/>
          <w:szCs w:val="21"/>
          <w:highlight w:val="none"/>
        </w:rPr>
      </w:pPr>
      <w:r>
        <w:rPr>
          <w:rFonts w:hint="eastAsia"/>
          <w:color w:val="auto"/>
          <w:szCs w:val="21"/>
          <w:highlight w:val="none"/>
        </w:rPr>
        <w:t>日期：</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u w:val="single"/>
        </w:rPr>
        <w:t>年</w:t>
      </w:r>
      <w:r>
        <w:rPr>
          <w:color w:val="auto"/>
          <w:szCs w:val="21"/>
          <w:highlight w:val="none"/>
          <w:u w:val="single"/>
        </w:rPr>
        <w:t xml:space="preserve">  </w:t>
      </w:r>
      <w:r>
        <w:rPr>
          <w:rFonts w:hint="eastAsia"/>
          <w:color w:val="auto"/>
          <w:szCs w:val="21"/>
          <w:highlight w:val="none"/>
          <w:u w:val="single"/>
        </w:rPr>
        <w:t>月</w:t>
      </w:r>
      <w:r>
        <w:rPr>
          <w:color w:val="auto"/>
          <w:szCs w:val="21"/>
          <w:highlight w:val="none"/>
          <w:u w:val="single"/>
        </w:rPr>
        <w:t xml:space="preserve">  </w:t>
      </w:r>
      <w:r>
        <w:rPr>
          <w:rFonts w:hint="eastAsia" w:ascii="宋体" w:hAnsi="宋体" w:cs="宋体"/>
          <w:color w:val="auto"/>
          <w:szCs w:val="21"/>
          <w:highlight w:val="none"/>
        </w:rPr>
        <w:t>日</w:t>
      </w:r>
    </w:p>
    <w:p w14:paraId="631C24A0">
      <w:pPr>
        <w:snapToGrid w:val="0"/>
        <w:spacing w:before="120" w:beforeLines="50" w:after="50" w:line="360" w:lineRule="auto"/>
        <w:rPr>
          <w:rFonts w:hint="eastAsia" w:ascii="宋体" w:hAnsi="宋体" w:cs="宋体"/>
          <w:b/>
          <w:color w:val="auto"/>
          <w:szCs w:val="21"/>
          <w:highlight w:val="none"/>
        </w:rPr>
        <w:sectPr>
          <w:pgSz w:w="11906" w:h="16838"/>
          <w:pgMar w:top="1247" w:right="1758" w:bottom="1247" w:left="1758" w:header="851" w:footer="851" w:gutter="0"/>
          <w:cols w:space="720" w:num="1"/>
          <w:titlePg/>
          <w:docGrid w:linePitch="312" w:charSpace="0"/>
        </w:sectPr>
      </w:pPr>
    </w:p>
    <w:p w14:paraId="5B36D631">
      <w:pPr>
        <w:spacing w:after="120" w:line="240" w:lineRule="auto"/>
        <w:rPr>
          <w:rFonts w:hint="eastAsia" w:ascii="宋体" w:hAnsi="宋体" w:cs="宋体"/>
          <w:color w:val="auto"/>
          <w:highlight w:val="none"/>
        </w:rPr>
      </w:pPr>
      <w:r>
        <w:rPr>
          <w:rFonts w:hint="eastAsia" w:ascii="宋体" w:hAnsi="宋体" w:cs="宋体"/>
          <w:b/>
          <w:bCs/>
          <w:color w:val="auto"/>
          <w:szCs w:val="21"/>
          <w:highlight w:val="none"/>
        </w:rPr>
        <w:t>（3）投标人针对报价需要说明的其他文件和说明。（若有，格式自拟）</w:t>
      </w:r>
    </w:p>
    <w:p w14:paraId="3BC72023">
      <w:pPr>
        <w:rPr>
          <w:color w:val="auto"/>
          <w:highlight w:val="none"/>
        </w:rPr>
      </w:pPr>
    </w:p>
    <w:sectPr>
      <w:pgSz w:w="11906" w:h="16838"/>
      <w:pgMar w:top="1247" w:right="1758" w:bottom="1247" w:left="1758" w:header="851" w:footer="851" w:gutter="0"/>
      <w:cols w:space="720" w:num="1"/>
      <w:titlePg/>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F73A48D-E953-4D44-9770-9FA3D19A2567}"/>
  </w:font>
  <w:font w:name="黑体">
    <w:panose1 w:val="02010609060101010101"/>
    <w:charset w:val="86"/>
    <w:family w:val="auto"/>
    <w:pitch w:val="default"/>
    <w:sig w:usb0="800002BF" w:usb1="38CF7CFA" w:usb2="00000016" w:usb3="00000000" w:csb0="00040001" w:csb1="00000000"/>
    <w:embedRegular r:id="rId2" w:fontKey="{C63280A1-AEA3-4DB4-BC0F-F6599B8C06F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embedRegular r:id="rId3" w:fontKey="{EBA113F9-8779-4DD5-B2EE-C4FA26D695D7}"/>
  </w:font>
  <w:font w:name="仿宋">
    <w:panose1 w:val="02010609060101010101"/>
    <w:charset w:val="86"/>
    <w:family w:val="auto"/>
    <w:pitch w:val="default"/>
    <w:sig w:usb0="800002BF" w:usb1="38CF7CFA" w:usb2="00000016" w:usb3="00000000" w:csb0="00040001" w:csb1="00000000"/>
    <w:embedRegular r:id="rId4" w:fontKey="{A43363E6-AE58-4B54-81F2-1D3DF0D497FB}"/>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Helvetica">
    <w:panose1 w:val="020B0604020202020204"/>
    <w:charset w:val="00"/>
    <w:family w:val="swiss"/>
    <w:pitch w:val="default"/>
    <w:sig w:usb0="00000000" w:usb1="00000000" w:usb2="00000000" w:usb3="00000000" w:csb0="00000000" w:csb1="00000000"/>
  </w:font>
  <w:font w:name="??">
    <w:altName w:val="Tahoma"/>
    <w:panose1 w:val="00000000000000000000"/>
    <w:charset w:val="00"/>
    <w:family w:val="roman"/>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embedRegular r:id="rId5" w:fontKey="{0B963B8D-979A-4E32-B89A-E1D5AA65121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511E7">
    <w:pPr>
      <w:pStyle w:val="28"/>
      <w:framePr w:wrap="around" w:vAnchor="text" w:hAnchor="margin" w:xAlign="center" w:y="1"/>
      <w:rPr>
        <w:rStyle w:val="44"/>
      </w:rPr>
    </w:pPr>
    <w:r>
      <w:fldChar w:fldCharType="begin"/>
    </w:r>
    <w:r>
      <w:rPr>
        <w:rStyle w:val="44"/>
      </w:rPr>
      <w:instrText xml:space="preserve">PAGE  </w:instrText>
    </w:r>
    <w:r>
      <w:fldChar w:fldCharType="separate"/>
    </w:r>
    <w:r>
      <w:rPr>
        <w:rStyle w:val="44"/>
      </w:rPr>
      <w:t>32</w:t>
    </w:r>
    <w:r>
      <w:fldChar w:fldCharType="end"/>
    </w:r>
  </w:p>
  <w:p w14:paraId="74062CA9">
    <w:pPr>
      <w:pStyle w:val="28"/>
      <w:tabs>
        <w:tab w:val="left" w:pos="8364"/>
        <w:tab w:val="clear" w:pos="8306"/>
      </w:tabs>
      <w:ind w:right="26" w:firstLine="360"/>
      <w:rPr>
        <w:i/>
        <w:iCs/>
        <w:sz w:val="20"/>
        <w:szCs w:val="20"/>
      </w:rPr>
    </w:pPr>
    <w:r>
      <w:rPr>
        <w:rFonts w:hint="eastAsia"/>
      </w:rPr>
      <w:t xml:space="preserve"> </w:t>
    </w:r>
    <w:r>
      <w:t xml:space="preserve">                                                        </w:t>
    </w:r>
    <w:r>
      <w:rPr>
        <w:rFonts w:hint="eastAsia"/>
        <w:i/>
        <w:iCs/>
        <w:sz w:val="20"/>
        <w:szCs w:val="20"/>
      </w:rPr>
      <w:t>浙江省成套招标代理有限公司</w:t>
    </w:r>
    <w:r>
      <w:rPr>
        <w:i/>
        <w:iCs/>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FEBEF">
    <w:pPr>
      <w:pStyle w:val="28"/>
      <w:framePr w:wrap="around" w:vAnchor="text" w:hAnchor="margin" w:xAlign="center" w:y="1"/>
      <w:rPr>
        <w:rStyle w:val="44"/>
      </w:rPr>
    </w:pPr>
    <w:r>
      <w:fldChar w:fldCharType="begin"/>
    </w:r>
    <w:r>
      <w:rPr>
        <w:rStyle w:val="44"/>
      </w:rPr>
      <w:instrText xml:space="preserve">PAGE  </w:instrText>
    </w:r>
    <w:r>
      <w:fldChar w:fldCharType="separate"/>
    </w:r>
    <w:r>
      <w:rPr>
        <w:rStyle w:val="44"/>
      </w:rPr>
      <w:t>3</w:t>
    </w:r>
    <w:r>
      <w:fldChar w:fldCharType="end"/>
    </w:r>
  </w:p>
  <w:p w14:paraId="392C3606">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2507025"/>
    </w:sdtPr>
    <w:sdtContent>
      <w:p w14:paraId="37B11719">
        <w:pPr>
          <w:pStyle w:val="28"/>
          <w:jc w:val="center"/>
        </w:pPr>
        <w:r>
          <w:fldChar w:fldCharType="begin"/>
        </w:r>
        <w:r>
          <w:instrText xml:space="preserve">PAGE   \* MERGEFORMAT</w:instrText>
        </w:r>
        <w:r>
          <w:fldChar w:fldCharType="separate"/>
        </w:r>
        <w:r>
          <w:rPr>
            <w:lang w:val="zh-CN"/>
          </w:rPr>
          <w:t>2</w:t>
        </w:r>
        <w:r>
          <w:fldChar w:fldCharType="end"/>
        </w:r>
      </w:p>
    </w:sdtContent>
  </w:sdt>
  <w:p w14:paraId="09069E2C">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3550B">
    <w:pPr>
      <w:pStyle w:val="28"/>
      <w:framePr w:wrap="around" w:vAnchor="text" w:hAnchor="margin" w:xAlign="outside" w:y="1"/>
      <w:rPr>
        <w:rStyle w:val="44"/>
      </w:rPr>
    </w:pPr>
    <w:r>
      <w:fldChar w:fldCharType="begin"/>
    </w:r>
    <w:r>
      <w:rPr>
        <w:rStyle w:val="44"/>
      </w:rPr>
      <w:instrText xml:space="preserve">PAGE  </w:instrText>
    </w:r>
    <w:r>
      <w:fldChar w:fldCharType="separate"/>
    </w:r>
    <w:r>
      <w:rPr>
        <w:rStyle w:val="44"/>
      </w:rPr>
      <w:t>1</w:t>
    </w:r>
    <w:r>
      <w:fldChar w:fldCharType="end"/>
    </w:r>
  </w:p>
  <w:p w14:paraId="75FF0C9D">
    <w:pPr>
      <w:pStyle w:val="28"/>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01FFA">
    <w:pPr>
      <w:pStyle w:val="2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Quad Arrow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A1D005">
                          <w:pPr>
                            <w:pStyle w:val="28"/>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Quad Arrow 3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ql5uc8AAAAFAQAADwAAAAAAAAABACAAAAAiAAAAZHJzL2Rvd25yZXYueG1sUEsBAhQAFAAAAAgA&#10;h07iQEqRHTq8AQAAmwMAAA4AAAAAAAAAAQAgAAAAHgEAAGRycy9lMm9Eb2MueG1sUEsFBgAAAAAG&#10;AAYAWQEAAEwFAAAAAA==&#10;">
              <v:fill on="f" focussize="0,0"/>
              <v:stroke on="f"/>
              <v:imagedata o:title=""/>
              <o:lock v:ext="edit" aspectratio="f"/>
              <v:textbox inset="0mm,0mm,0mm,0mm" style="mso-fit-shape-to-text:t;">
                <w:txbxContent>
                  <w:p w14:paraId="16A1D005">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118F7">
    <w:pPr>
      <w:pStyle w:val="29"/>
      <w:pBdr>
        <w:bottom w:val="none" w:color="auto" w:sz="0" w:space="1"/>
      </w:pBdr>
      <w:spacing w:line="280" w:lineRule="exact"/>
      <w:rPr>
        <w:rFonts w:hint="eastAsia" w:asciiTheme="minorEastAsia" w:hAnsiTheme="minorEastAsia" w:eastAsiaTheme="minorEastAsia"/>
        <w:i/>
        <w:iCs/>
        <w:spacing w:val="-4"/>
        <w:sz w:val="20"/>
        <w:u w:val="single"/>
      </w:rPr>
    </w:pPr>
    <w:r>
      <w:rPr>
        <w:rFonts w:hint="eastAsia" w:cs="宋体" w:asciiTheme="minorEastAsia" w:hAnsiTheme="minorEastAsia" w:eastAsiaTheme="minorEastAsia"/>
        <w:i/>
        <w:iCs/>
        <w:spacing w:val="-4"/>
        <w:sz w:val="20"/>
        <w:u w:val="single"/>
      </w:rPr>
      <w:t>温州港乐清湾港区通用作业区(C区)110kV变电站工程监理招标文件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0D668">
    <w:pPr>
      <w:pStyle w:val="29"/>
      <w:framePr w:wrap="around" w:vAnchor="text" w:hAnchor="margin" w:xAlign="center" w:y="1"/>
      <w:rPr>
        <w:rStyle w:val="44"/>
      </w:rPr>
    </w:pPr>
    <w:r>
      <w:fldChar w:fldCharType="begin"/>
    </w:r>
    <w:r>
      <w:rPr>
        <w:rStyle w:val="44"/>
      </w:rPr>
      <w:instrText xml:space="preserve">PAGE  </w:instrText>
    </w:r>
    <w:r>
      <w:fldChar w:fldCharType="separate"/>
    </w:r>
    <w:r>
      <w:rPr>
        <w:rStyle w:val="44"/>
      </w:rPr>
      <w:t>3</w:t>
    </w:r>
    <w:r>
      <w:fldChar w:fldCharType="end"/>
    </w:r>
  </w:p>
  <w:p w14:paraId="6F349178">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DA814">
    <w:pPr>
      <w:pStyle w:val="29"/>
      <w:pBdr>
        <w:bottom w:val="none" w:color="auto" w:sz="0" w:space="1"/>
      </w:pBdr>
      <w:spacing w:line="280" w:lineRule="exact"/>
      <w:ind w:left="-14" w:leftChars="-135" w:hanging="269" w:hangingChars="142"/>
      <w:rPr>
        <w:rFonts w:hint="eastAsia" w:asciiTheme="minorEastAsia" w:hAnsiTheme="minorEastAsia" w:eastAsiaTheme="minorEastAsia"/>
        <w:i/>
        <w:iCs/>
        <w:sz w:val="19"/>
        <w:szCs w:val="19"/>
        <w:u w:val="single"/>
      </w:rPr>
    </w:pPr>
    <w:r>
      <w:rPr>
        <w:rFonts w:hint="eastAsia" w:cs="宋体" w:asciiTheme="minorEastAsia" w:hAnsiTheme="minorEastAsia" w:eastAsiaTheme="minorEastAsia"/>
        <w:i/>
        <w:iCs/>
        <w:sz w:val="19"/>
        <w:szCs w:val="19"/>
        <w:u w:val="single"/>
      </w:rPr>
      <w:t>温州港南岳港务有限公司温州港乐清湾港区通用作业区(C区)110kV变电站工程监理招标文件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B08F8">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23760">
    <w:pPr>
      <w:pStyle w:val="29"/>
      <w:pBdr>
        <w:bottom w:val="none" w:color="auto" w:sz="0" w:space="1"/>
      </w:pBdr>
      <w:tabs>
        <w:tab w:val="right" w:pos="8364"/>
        <w:tab w:val="clear" w:pos="8306"/>
      </w:tabs>
      <w:spacing w:line="280" w:lineRule="exact"/>
      <w:ind w:left="-11" w:leftChars="-135" w:hanging="272" w:hangingChars="142"/>
      <w:rPr>
        <w:rFonts w:hint="eastAsia" w:asciiTheme="minorEastAsia" w:hAnsiTheme="minorEastAsia" w:eastAsiaTheme="minorEastAsia"/>
        <w:i/>
        <w:iCs/>
        <w:spacing w:val="-4"/>
        <w:sz w:val="20"/>
        <w:u w:val="single"/>
      </w:rPr>
    </w:pPr>
    <w:r>
      <w:rPr>
        <w:rFonts w:hint="eastAsia" w:cs="宋体" w:asciiTheme="minorEastAsia" w:hAnsiTheme="minorEastAsia" w:eastAsiaTheme="minorEastAsia"/>
        <w:i/>
        <w:iCs/>
        <w:spacing w:val="-4"/>
        <w:sz w:val="20"/>
        <w:u w:val="single"/>
      </w:rPr>
      <w:t>温州港南岳港务有限公司温州港乐清湾港区通用作业区(C区)110kV变电站工程监理招标文件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1C35EE"/>
    <w:multiLevelType w:val="singleLevel"/>
    <w:tmpl w:val="871C35EE"/>
    <w:lvl w:ilvl="0" w:tentative="0">
      <w:start w:val="3"/>
      <w:numFmt w:val="chineseCounting"/>
      <w:suff w:val="space"/>
      <w:lvlText w:val="第%1部分"/>
      <w:lvlJc w:val="left"/>
      <w:rPr>
        <w:rFonts w:hint="eastAsia"/>
      </w:rPr>
    </w:lvl>
  </w:abstractNum>
  <w:abstractNum w:abstractNumId="1">
    <w:nsid w:val="FABBB064"/>
    <w:multiLevelType w:val="singleLevel"/>
    <w:tmpl w:val="FABBB064"/>
    <w:lvl w:ilvl="0" w:tentative="0">
      <w:start w:val="1"/>
      <w:numFmt w:val="chineseCounting"/>
      <w:suff w:val="nothing"/>
      <w:lvlText w:val="%1、"/>
      <w:lvlJc w:val="left"/>
      <w:rPr>
        <w:rFonts w:hint="eastAsia"/>
      </w:rPr>
    </w:lvl>
  </w:abstractNum>
  <w:abstractNum w:abstractNumId="2">
    <w:nsid w:val="32B21370"/>
    <w:multiLevelType w:val="multilevel"/>
    <w:tmpl w:val="32B21370"/>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DA71A14"/>
    <w:multiLevelType w:val="singleLevel"/>
    <w:tmpl w:val="3DA71A14"/>
    <w:lvl w:ilvl="0" w:tentative="0">
      <w:start w:val="3"/>
      <w:numFmt w:val="decimal"/>
      <w:suff w:val="nothing"/>
      <w:lvlText w:val="%1）"/>
      <w:lvlJc w:val="left"/>
    </w:lvl>
  </w:abstractNum>
  <w:abstractNum w:abstractNumId="4">
    <w:nsid w:val="569492DE"/>
    <w:multiLevelType w:val="singleLevel"/>
    <w:tmpl w:val="569492DE"/>
    <w:lvl w:ilvl="0" w:tentative="0">
      <w:start w:val="1"/>
      <w:numFmt w:val="chineseCounting"/>
      <w:suff w:val="nothing"/>
      <w:lvlText w:val="%1、"/>
      <w:lvlJc w:val="left"/>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I1OThjMzQyYzAxMjgyMWE3YmQxOGJlODNmZTBmMGUifQ=="/>
  </w:docVars>
  <w:rsids>
    <w:rsidRoot w:val="00332A4E"/>
    <w:rsid w:val="001D12D7"/>
    <w:rsid w:val="002A1197"/>
    <w:rsid w:val="00332A4E"/>
    <w:rsid w:val="00341B84"/>
    <w:rsid w:val="004B02B0"/>
    <w:rsid w:val="00724380"/>
    <w:rsid w:val="008A3B07"/>
    <w:rsid w:val="008E4C7F"/>
    <w:rsid w:val="009A0FCD"/>
    <w:rsid w:val="00BA3D56"/>
    <w:rsid w:val="00C65DE2"/>
    <w:rsid w:val="00E04F59"/>
    <w:rsid w:val="00F04A21"/>
    <w:rsid w:val="00F60333"/>
    <w:rsid w:val="017823E7"/>
    <w:rsid w:val="01C70B09"/>
    <w:rsid w:val="049D3B67"/>
    <w:rsid w:val="069A210C"/>
    <w:rsid w:val="07F4584C"/>
    <w:rsid w:val="08CC67C9"/>
    <w:rsid w:val="0AEA1010"/>
    <w:rsid w:val="0C7137FD"/>
    <w:rsid w:val="0CAE1667"/>
    <w:rsid w:val="0F032CE6"/>
    <w:rsid w:val="12541D09"/>
    <w:rsid w:val="128F2D41"/>
    <w:rsid w:val="134B2755"/>
    <w:rsid w:val="16302145"/>
    <w:rsid w:val="16BC60CF"/>
    <w:rsid w:val="17021AA6"/>
    <w:rsid w:val="172329C9"/>
    <w:rsid w:val="1C177F32"/>
    <w:rsid w:val="1C3E3199"/>
    <w:rsid w:val="20D74B84"/>
    <w:rsid w:val="22F05754"/>
    <w:rsid w:val="22F34C27"/>
    <w:rsid w:val="25DA43B6"/>
    <w:rsid w:val="26485289"/>
    <w:rsid w:val="27356784"/>
    <w:rsid w:val="287C23E6"/>
    <w:rsid w:val="2A2921FD"/>
    <w:rsid w:val="2AAF1C1B"/>
    <w:rsid w:val="2BA33618"/>
    <w:rsid w:val="2C376E2C"/>
    <w:rsid w:val="2C416A03"/>
    <w:rsid w:val="2DCE26FB"/>
    <w:rsid w:val="2F3C6430"/>
    <w:rsid w:val="306E3B3E"/>
    <w:rsid w:val="30EB02DA"/>
    <w:rsid w:val="31FC78DE"/>
    <w:rsid w:val="32157E62"/>
    <w:rsid w:val="32B85545"/>
    <w:rsid w:val="33E6527A"/>
    <w:rsid w:val="37277C0A"/>
    <w:rsid w:val="3A0D43C8"/>
    <w:rsid w:val="3C9E57AB"/>
    <w:rsid w:val="3DA768E2"/>
    <w:rsid w:val="3F942E96"/>
    <w:rsid w:val="4012098A"/>
    <w:rsid w:val="402C0554"/>
    <w:rsid w:val="411029F0"/>
    <w:rsid w:val="463816C4"/>
    <w:rsid w:val="46BB32CE"/>
    <w:rsid w:val="46E66846"/>
    <w:rsid w:val="49712FC5"/>
    <w:rsid w:val="4BD74836"/>
    <w:rsid w:val="4D12060E"/>
    <w:rsid w:val="4D7E2762"/>
    <w:rsid w:val="4DA16CAA"/>
    <w:rsid w:val="4DD01B97"/>
    <w:rsid w:val="4E891CC3"/>
    <w:rsid w:val="528F1FB5"/>
    <w:rsid w:val="52D5506E"/>
    <w:rsid w:val="54244390"/>
    <w:rsid w:val="55752128"/>
    <w:rsid w:val="57786562"/>
    <w:rsid w:val="57C40364"/>
    <w:rsid w:val="581806B0"/>
    <w:rsid w:val="585B0D05"/>
    <w:rsid w:val="58E82525"/>
    <w:rsid w:val="5C335AB8"/>
    <w:rsid w:val="5D112B1B"/>
    <w:rsid w:val="5D1F428F"/>
    <w:rsid w:val="61E81B88"/>
    <w:rsid w:val="62DD677E"/>
    <w:rsid w:val="639808F7"/>
    <w:rsid w:val="65232F49"/>
    <w:rsid w:val="69BD10B7"/>
    <w:rsid w:val="6A14362A"/>
    <w:rsid w:val="6D94606C"/>
    <w:rsid w:val="6DFB5D0A"/>
    <w:rsid w:val="70C13676"/>
    <w:rsid w:val="7131225E"/>
    <w:rsid w:val="73243F55"/>
    <w:rsid w:val="75750D7B"/>
    <w:rsid w:val="757A1C0A"/>
    <w:rsid w:val="7580589C"/>
    <w:rsid w:val="760B5F05"/>
    <w:rsid w:val="779D7E32"/>
    <w:rsid w:val="77ED76CD"/>
    <w:rsid w:val="78AD0B4E"/>
    <w:rsid w:val="78CA10FB"/>
    <w:rsid w:val="7A8C2B0C"/>
    <w:rsid w:val="7DD15DFB"/>
    <w:rsid w:val="7EE840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4"/>
    <w:autoRedefine/>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82"/>
    <w:autoRedefine/>
    <w:qFormat/>
    <w:uiPriority w:val="0"/>
    <w:pPr>
      <w:keepNext/>
      <w:keepLines/>
      <w:spacing w:before="260" w:after="260" w:line="413" w:lineRule="auto"/>
      <w:outlineLvl w:val="1"/>
    </w:pPr>
    <w:rPr>
      <w:rFonts w:ascii="Arial" w:hAnsi="Arial" w:eastAsia="黑体"/>
      <w:b/>
      <w:bCs/>
      <w:kern w:val="0"/>
      <w:sz w:val="32"/>
      <w:szCs w:val="32"/>
    </w:rPr>
  </w:style>
  <w:style w:type="paragraph" w:styleId="4">
    <w:name w:val="heading 3"/>
    <w:basedOn w:val="1"/>
    <w:next w:val="1"/>
    <w:link w:val="57"/>
    <w:autoRedefine/>
    <w:qFormat/>
    <w:uiPriority w:val="0"/>
    <w:pPr>
      <w:keepNext/>
      <w:keepLines/>
      <w:spacing w:before="260" w:after="260" w:line="413" w:lineRule="auto"/>
      <w:outlineLvl w:val="2"/>
    </w:pPr>
    <w:rPr>
      <w:b/>
      <w:kern w:val="0"/>
      <w:sz w:val="32"/>
    </w:rPr>
  </w:style>
  <w:style w:type="paragraph" w:styleId="5">
    <w:name w:val="heading 4"/>
    <w:basedOn w:val="1"/>
    <w:next w:val="1"/>
    <w:link w:val="79"/>
    <w:autoRedefine/>
    <w:qFormat/>
    <w:uiPriority w:val="0"/>
    <w:pPr>
      <w:keepNext/>
      <w:keepLines/>
      <w:spacing w:before="280" w:after="290" w:line="372" w:lineRule="auto"/>
      <w:outlineLvl w:val="3"/>
    </w:pPr>
    <w:rPr>
      <w:rFonts w:ascii="Arial" w:hAnsi="Arial" w:eastAsia="黑体"/>
      <w:b/>
      <w:bCs/>
      <w:kern w:val="0"/>
      <w:sz w:val="28"/>
      <w:szCs w:val="28"/>
    </w:rPr>
  </w:style>
  <w:style w:type="paragraph" w:styleId="6">
    <w:name w:val="heading 5"/>
    <w:basedOn w:val="1"/>
    <w:next w:val="1"/>
    <w:unhideWhenUsed/>
    <w:qFormat/>
    <w:uiPriority w:val="9"/>
    <w:pPr>
      <w:keepNext/>
      <w:keepLines/>
      <w:spacing w:before="280" w:after="290" w:line="376" w:lineRule="auto"/>
      <w:outlineLvl w:val="4"/>
    </w:pPr>
    <w:rPr>
      <w:rFonts w:cs="宋体"/>
      <w:b/>
      <w:bCs/>
      <w:snapToGrid w:val="0"/>
      <w:sz w:val="28"/>
      <w:szCs w:val="28"/>
    </w:rPr>
  </w:style>
  <w:style w:type="character" w:default="1" w:styleId="42">
    <w:name w:val="Default Paragraph Font"/>
    <w:autoRedefine/>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List Number"/>
    <w:basedOn w:val="1"/>
    <w:autoRedefine/>
    <w:qFormat/>
    <w:uiPriority w:val="0"/>
    <w:pPr>
      <w:widowControl/>
      <w:tabs>
        <w:tab w:val="left" w:pos="454"/>
        <w:tab w:val="left" w:pos="720"/>
      </w:tabs>
      <w:spacing w:afterLines="50"/>
      <w:ind w:left="454" w:hanging="284"/>
      <w:jc w:val="left"/>
    </w:pPr>
    <w:rPr>
      <w:kern w:val="0"/>
      <w:sz w:val="24"/>
      <w:szCs w:val="20"/>
    </w:rPr>
  </w:style>
  <w:style w:type="paragraph" w:styleId="9">
    <w:name w:val="Normal Indent"/>
    <w:basedOn w:val="1"/>
    <w:link w:val="125"/>
    <w:autoRedefine/>
    <w:qFormat/>
    <w:uiPriority w:val="0"/>
    <w:pPr>
      <w:ind w:firstLine="420"/>
    </w:pPr>
    <w:rPr>
      <w:szCs w:val="20"/>
    </w:rPr>
  </w:style>
  <w:style w:type="paragraph" w:styleId="10">
    <w:name w:val="caption"/>
    <w:basedOn w:val="1"/>
    <w:next w:val="1"/>
    <w:autoRedefine/>
    <w:qFormat/>
    <w:uiPriority w:val="0"/>
    <w:pPr>
      <w:spacing w:before="152" w:after="160"/>
    </w:pPr>
    <w:rPr>
      <w:rFonts w:ascii="Arial" w:hAnsi="Arial" w:eastAsia="黑体" w:cs="Arial"/>
      <w:sz w:val="20"/>
      <w:szCs w:val="20"/>
    </w:rPr>
  </w:style>
  <w:style w:type="paragraph" w:styleId="11">
    <w:name w:val="Document Map"/>
    <w:basedOn w:val="1"/>
    <w:link w:val="63"/>
    <w:autoRedefine/>
    <w:qFormat/>
    <w:uiPriority w:val="0"/>
    <w:rPr>
      <w:rFonts w:ascii="宋体"/>
      <w:kern w:val="0"/>
      <w:sz w:val="18"/>
      <w:szCs w:val="18"/>
    </w:rPr>
  </w:style>
  <w:style w:type="paragraph" w:styleId="12">
    <w:name w:val="annotation text"/>
    <w:basedOn w:val="1"/>
    <w:link w:val="58"/>
    <w:autoRedefine/>
    <w:unhideWhenUsed/>
    <w:qFormat/>
    <w:uiPriority w:val="99"/>
    <w:pPr>
      <w:jc w:val="left"/>
    </w:pPr>
    <w:rPr>
      <w:kern w:val="0"/>
      <w:sz w:val="20"/>
    </w:rPr>
  </w:style>
  <w:style w:type="paragraph" w:styleId="13">
    <w:name w:val="Body Text 3"/>
    <w:basedOn w:val="1"/>
    <w:link w:val="60"/>
    <w:autoRedefine/>
    <w:qFormat/>
    <w:uiPriority w:val="0"/>
    <w:pPr>
      <w:snapToGrid w:val="0"/>
      <w:spacing w:before="50" w:after="50"/>
    </w:pPr>
    <w:rPr>
      <w:rFonts w:hAnsi="宋体" w:eastAsia="仿宋_GB2312"/>
      <w:b/>
      <w:bCs/>
      <w:kern w:val="0"/>
      <w:sz w:val="24"/>
      <w:szCs w:val="20"/>
    </w:rPr>
  </w:style>
  <w:style w:type="paragraph" w:styleId="14">
    <w:name w:val="Body Text"/>
    <w:basedOn w:val="1"/>
    <w:next w:val="15"/>
    <w:link w:val="83"/>
    <w:autoRedefine/>
    <w:qFormat/>
    <w:uiPriority w:val="0"/>
    <w:pPr>
      <w:spacing w:after="120"/>
    </w:pPr>
    <w:rPr>
      <w:kern w:val="0"/>
      <w:sz w:val="28"/>
    </w:rPr>
  </w:style>
  <w:style w:type="paragraph" w:styleId="15">
    <w:name w:val="Body Text First Indent"/>
    <w:basedOn w:val="14"/>
    <w:next w:val="16"/>
    <w:link w:val="120"/>
    <w:autoRedefine/>
    <w:qFormat/>
    <w:uiPriority w:val="0"/>
    <w:pPr>
      <w:spacing w:line="240" w:lineRule="auto"/>
      <w:ind w:firstLine="420" w:firstLineChars="100"/>
    </w:pPr>
    <w:rPr>
      <w:kern w:val="2"/>
      <w:sz w:val="21"/>
      <w:szCs w:val="21"/>
    </w:rPr>
  </w:style>
  <w:style w:type="paragraph" w:styleId="16">
    <w:name w:val="toc 6"/>
    <w:basedOn w:val="1"/>
    <w:next w:val="1"/>
    <w:autoRedefine/>
    <w:qFormat/>
    <w:uiPriority w:val="0"/>
    <w:pPr>
      <w:ind w:left="2100" w:leftChars="1000"/>
    </w:pPr>
  </w:style>
  <w:style w:type="paragraph" w:styleId="17">
    <w:name w:val="Body Text Indent"/>
    <w:basedOn w:val="1"/>
    <w:link w:val="77"/>
    <w:autoRedefine/>
    <w:qFormat/>
    <w:uiPriority w:val="99"/>
    <w:pPr>
      <w:spacing w:line="200" w:lineRule="exact"/>
      <w:ind w:firstLine="301"/>
    </w:pPr>
    <w:rPr>
      <w:rFonts w:hint="eastAsia" w:ascii="宋体" w:hAnsi="Courier New" w:cs="宋体"/>
      <w:spacing w:val="-4"/>
      <w:sz w:val="18"/>
      <w:szCs w:val="20"/>
    </w:rPr>
  </w:style>
  <w:style w:type="paragraph" w:styleId="18">
    <w:name w:val="List Number 3"/>
    <w:basedOn w:val="1"/>
    <w:autoRedefine/>
    <w:qFormat/>
    <w:uiPriority w:val="0"/>
    <w:pPr>
      <w:tabs>
        <w:tab w:val="left" w:pos="1200"/>
      </w:tabs>
      <w:ind w:left="1200" w:hanging="360"/>
    </w:pPr>
  </w:style>
  <w:style w:type="paragraph" w:styleId="19">
    <w:name w:val="List 2"/>
    <w:basedOn w:val="1"/>
    <w:autoRedefine/>
    <w:qFormat/>
    <w:uiPriority w:val="0"/>
    <w:pPr>
      <w:ind w:left="100" w:leftChars="200" w:hanging="200" w:hangingChars="200"/>
    </w:pPr>
    <w:rPr>
      <w:sz w:val="28"/>
    </w:rPr>
  </w:style>
  <w:style w:type="paragraph" w:styleId="20">
    <w:name w:val="Block Text"/>
    <w:basedOn w:val="1"/>
    <w:autoRedefine/>
    <w:qFormat/>
    <w:uiPriority w:val="0"/>
    <w:pPr>
      <w:adjustRightInd w:val="0"/>
      <w:spacing w:line="300" w:lineRule="auto"/>
      <w:ind w:left="958" w:right="-120" w:rightChars="-120"/>
      <w:jc w:val="left"/>
    </w:pPr>
    <w:rPr>
      <w:rFonts w:ascii="宋体" w:hAnsi="宋体"/>
      <w:sz w:val="28"/>
    </w:rPr>
  </w:style>
  <w:style w:type="paragraph" w:styleId="21">
    <w:name w:val="toc 5"/>
    <w:basedOn w:val="1"/>
    <w:next w:val="1"/>
    <w:autoRedefine/>
    <w:qFormat/>
    <w:uiPriority w:val="0"/>
    <w:pPr>
      <w:ind w:left="1680" w:leftChars="800"/>
    </w:pPr>
  </w:style>
  <w:style w:type="paragraph" w:styleId="22">
    <w:name w:val="toc 3"/>
    <w:basedOn w:val="1"/>
    <w:next w:val="1"/>
    <w:autoRedefine/>
    <w:qFormat/>
    <w:uiPriority w:val="0"/>
    <w:pPr>
      <w:ind w:left="840" w:leftChars="400"/>
    </w:pPr>
    <w:rPr>
      <w:szCs w:val="21"/>
    </w:rPr>
  </w:style>
  <w:style w:type="paragraph" w:styleId="23">
    <w:name w:val="Plain Text"/>
    <w:basedOn w:val="1"/>
    <w:link w:val="72"/>
    <w:autoRedefine/>
    <w:qFormat/>
    <w:uiPriority w:val="0"/>
    <w:pPr>
      <w:spacing w:beforeLines="50" w:afterLines="50" w:line="400" w:lineRule="exact"/>
    </w:pPr>
    <w:rPr>
      <w:rFonts w:hint="eastAsia" w:ascii="宋体" w:hAnsi="Courier New" w:cs="宋体"/>
      <w:sz w:val="24"/>
    </w:rPr>
  </w:style>
  <w:style w:type="paragraph" w:styleId="24">
    <w:name w:val="toc 8"/>
    <w:basedOn w:val="1"/>
    <w:next w:val="1"/>
    <w:autoRedefine/>
    <w:qFormat/>
    <w:uiPriority w:val="0"/>
    <w:pPr>
      <w:ind w:left="2940" w:leftChars="1400"/>
    </w:pPr>
  </w:style>
  <w:style w:type="paragraph" w:styleId="25">
    <w:name w:val="Date"/>
    <w:basedOn w:val="1"/>
    <w:next w:val="1"/>
    <w:link w:val="59"/>
    <w:autoRedefine/>
    <w:qFormat/>
    <w:uiPriority w:val="0"/>
    <w:pPr>
      <w:ind w:left="2500" w:leftChars="2500"/>
    </w:pPr>
    <w:rPr>
      <w:rFonts w:eastAsia="楷体_GB2312"/>
      <w:kern w:val="0"/>
      <w:sz w:val="32"/>
      <w:szCs w:val="20"/>
    </w:rPr>
  </w:style>
  <w:style w:type="paragraph" w:styleId="26">
    <w:name w:val="Body Text Indent 2"/>
    <w:basedOn w:val="1"/>
    <w:link w:val="65"/>
    <w:autoRedefine/>
    <w:qFormat/>
    <w:uiPriority w:val="0"/>
    <w:pPr>
      <w:snapToGrid w:val="0"/>
      <w:ind w:firstLine="542" w:firstLineChars="225"/>
    </w:pPr>
    <w:rPr>
      <w:rFonts w:ascii="仿宋_GB2312" w:hAnsi="宋体"/>
      <w:b/>
      <w:bCs/>
      <w:color w:val="000000"/>
      <w:kern w:val="0"/>
      <w:sz w:val="24"/>
    </w:rPr>
  </w:style>
  <w:style w:type="paragraph" w:styleId="27">
    <w:name w:val="Balloon Text"/>
    <w:basedOn w:val="1"/>
    <w:link w:val="73"/>
    <w:autoRedefine/>
    <w:qFormat/>
    <w:uiPriority w:val="0"/>
    <w:rPr>
      <w:kern w:val="0"/>
      <w:sz w:val="18"/>
      <w:szCs w:val="18"/>
    </w:rPr>
  </w:style>
  <w:style w:type="paragraph" w:styleId="28">
    <w:name w:val="footer"/>
    <w:basedOn w:val="1"/>
    <w:link w:val="81"/>
    <w:autoRedefine/>
    <w:qFormat/>
    <w:uiPriority w:val="99"/>
    <w:pPr>
      <w:tabs>
        <w:tab w:val="center" w:pos="4153"/>
        <w:tab w:val="right" w:pos="8306"/>
      </w:tabs>
      <w:snapToGrid w:val="0"/>
      <w:jc w:val="left"/>
    </w:pPr>
    <w:rPr>
      <w:rFonts w:eastAsia="黑体"/>
      <w:kern w:val="0"/>
      <w:sz w:val="18"/>
      <w:szCs w:val="18"/>
    </w:rPr>
  </w:style>
  <w:style w:type="paragraph" w:styleId="29">
    <w:name w:val="header"/>
    <w:basedOn w:val="1"/>
    <w:link w:val="54"/>
    <w:autoRedefine/>
    <w:qFormat/>
    <w:uiPriority w:val="0"/>
    <w:pPr>
      <w:pBdr>
        <w:bottom w:val="single" w:color="auto" w:sz="6" w:space="1"/>
      </w:pBdr>
      <w:tabs>
        <w:tab w:val="center" w:pos="4153"/>
        <w:tab w:val="right" w:pos="8306"/>
      </w:tabs>
      <w:snapToGrid w:val="0"/>
      <w:jc w:val="center"/>
    </w:pPr>
    <w:rPr>
      <w:rFonts w:eastAsia="仿宋_GB2312"/>
      <w:kern w:val="0"/>
      <w:sz w:val="18"/>
      <w:szCs w:val="20"/>
    </w:rPr>
  </w:style>
  <w:style w:type="paragraph" w:styleId="30">
    <w:name w:val="toc 1"/>
    <w:basedOn w:val="1"/>
    <w:next w:val="1"/>
    <w:autoRedefine/>
    <w:qFormat/>
    <w:uiPriority w:val="0"/>
    <w:pPr>
      <w:spacing w:after="0"/>
    </w:pPr>
    <w:rPr>
      <w:rFonts w:hint="eastAsia" w:ascii="宋体" w:eastAsia="楷体_GB2312"/>
      <w:b/>
      <w:bCs/>
      <w:kern w:val="0"/>
      <w:sz w:val="28"/>
      <w:szCs w:val="28"/>
    </w:rPr>
  </w:style>
  <w:style w:type="paragraph" w:styleId="31">
    <w:name w:val="toc 4"/>
    <w:basedOn w:val="1"/>
    <w:next w:val="1"/>
    <w:autoRedefine/>
    <w:qFormat/>
    <w:uiPriority w:val="0"/>
    <w:pPr>
      <w:ind w:left="630" w:leftChars="300"/>
    </w:pPr>
    <w:rPr>
      <w:szCs w:val="21"/>
    </w:rPr>
  </w:style>
  <w:style w:type="paragraph" w:styleId="32">
    <w:name w:val="List"/>
    <w:basedOn w:val="1"/>
    <w:autoRedefine/>
    <w:qFormat/>
    <w:uiPriority w:val="0"/>
    <w:pPr>
      <w:ind w:left="200" w:hanging="200" w:hangingChars="200"/>
    </w:pPr>
    <w:rPr>
      <w:sz w:val="28"/>
    </w:rPr>
  </w:style>
  <w:style w:type="paragraph" w:styleId="33">
    <w:name w:val="Body Text Indent 3"/>
    <w:basedOn w:val="1"/>
    <w:link w:val="71"/>
    <w:autoRedefine/>
    <w:qFormat/>
    <w:uiPriority w:val="0"/>
    <w:pPr>
      <w:snapToGrid w:val="0"/>
      <w:ind w:firstLine="480" w:firstLineChars="200"/>
      <w:jc w:val="left"/>
    </w:pPr>
    <w:rPr>
      <w:rFonts w:ascii="仿宋_GB2312" w:hAnsi="宋体" w:eastAsia="仿宋_GB2312"/>
      <w:color w:val="000000"/>
      <w:kern w:val="0"/>
      <w:sz w:val="24"/>
    </w:rPr>
  </w:style>
  <w:style w:type="paragraph" w:styleId="34">
    <w:name w:val="toc 2"/>
    <w:basedOn w:val="1"/>
    <w:next w:val="1"/>
    <w:autoRedefine/>
    <w:qFormat/>
    <w:uiPriority w:val="0"/>
    <w:pPr>
      <w:ind w:left="420" w:leftChars="200"/>
    </w:pPr>
  </w:style>
  <w:style w:type="paragraph" w:styleId="35">
    <w:name w:val="toc 9"/>
    <w:basedOn w:val="1"/>
    <w:next w:val="1"/>
    <w:autoRedefine/>
    <w:qFormat/>
    <w:uiPriority w:val="0"/>
    <w:pPr>
      <w:ind w:left="3360" w:leftChars="1600"/>
    </w:pPr>
  </w:style>
  <w:style w:type="paragraph" w:styleId="36">
    <w:name w:val="Body Text 2"/>
    <w:basedOn w:val="1"/>
    <w:link w:val="85"/>
    <w:autoRedefine/>
    <w:qFormat/>
    <w:uiPriority w:val="0"/>
    <w:pPr>
      <w:widowControl/>
      <w:snapToGrid w:val="0"/>
      <w:spacing w:before="50" w:afterLines="50" w:line="400" w:lineRule="exact"/>
      <w:jc w:val="left"/>
    </w:pPr>
    <w:rPr>
      <w:rFonts w:ascii="宋体" w:hAnsi="宋体"/>
      <w:color w:val="000000"/>
      <w:kern w:val="0"/>
      <w:sz w:val="24"/>
    </w:rPr>
  </w:style>
  <w:style w:type="paragraph" w:styleId="37">
    <w:name w:val="Normal (Web)"/>
    <w:basedOn w:val="1"/>
    <w:autoRedefine/>
    <w:qFormat/>
    <w:uiPriority w:val="99"/>
    <w:pPr>
      <w:widowControl/>
      <w:spacing w:before="100" w:beforeAutospacing="1" w:after="100" w:afterAutospacing="1"/>
      <w:jc w:val="left"/>
    </w:pPr>
    <w:rPr>
      <w:kern w:val="0"/>
      <w:sz w:val="24"/>
    </w:rPr>
  </w:style>
  <w:style w:type="paragraph" w:styleId="38">
    <w:name w:val="annotation subject"/>
    <w:basedOn w:val="12"/>
    <w:next w:val="12"/>
    <w:link w:val="64"/>
    <w:autoRedefine/>
    <w:qFormat/>
    <w:uiPriority w:val="0"/>
    <w:rPr>
      <w:b/>
      <w:bCs/>
    </w:rPr>
  </w:style>
  <w:style w:type="paragraph" w:styleId="39">
    <w:name w:val="Body Text First Indent 2"/>
    <w:basedOn w:val="17"/>
    <w:next w:val="1"/>
    <w:link w:val="113"/>
    <w:autoRedefine/>
    <w:qFormat/>
    <w:uiPriority w:val="99"/>
    <w:pPr>
      <w:spacing w:line="360" w:lineRule="auto"/>
      <w:ind w:firstLine="420" w:firstLineChars="200"/>
    </w:pPr>
    <w:rPr>
      <w:rFonts w:cs="Times New Roman"/>
      <w:sz w:val="24"/>
      <w:szCs w:val="24"/>
    </w:rPr>
  </w:style>
  <w:style w:type="table" w:styleId="41">
    <w:name w:val="Table Grid"/>
    <w:basedOn w:val="40"/>
    <w:autoRedefine/>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autoRedefine/>
    <w:qFormat/>
    <w:uiPriority w:val="0"/>
    <w:rPr>
      <w:b/>
      <w:bCs/>
    </w:rPr>
  </w:style>
  <w:style w:type="character" w:styleId="44">
    <w:name w:val="page number"/>
    <w:basedOn w:val="42"/>
    <w:autoRedefine/>
    <w:qFormat/>
    <w:uiPriority w:val="0"/>
  </w:style>
  <w:style w:type="character" w:styleId="45">
    <w:name w:val="FollowedHyperlink"/>
    <w:autoRedefine/>
    <w:unhideWhenUsed/>
    <w:qFormat/>
    <w:uiPriority w:val="99"/>
    <w:rPr>
      <w:color w:val="5C5C5C"/>
      <w:u w:val="single"/>
    </w:rPr>
  </w:style>
  <w:style w:type="character" w:styleId="46">
    <w:name w:val="Emphasis"/>
    <w:autoRedefine/>
    <w:qFormat/>
    <w:uiPriority w:val="0"/>
    <w:rPr>
      <w:i/>
      <w:iCs/>
    </w:rPr>
  </w:style>
  <w:style w:type="character" w:styleId="47">
    <w:name w:val="Hyperlink"/>
    <w:autoRedefine/>
    <w:qFormat/>
    <w:uiPriority w:val="99"/>
    <w:rPr>
      <w:color w:val="5C5C5C"/>
      <w:u w:val="single"/>
    </w:rPr>
  </w:style>
  <w:style w:type="character" w:styleId="48">
    <w:name w:val="annotation reference"/>
    <w:autoRedefine/>
    <w:qFormat/>
    <w:uiPriority w:val="0"/>
    <w:rPr>
      <w:sz w:val="21"/>
      <w:szCs w:val="21"/>
    </w:rPr>
  </w:style>
  <w:style w:type="paragraph" w:customStyle="1" w:styleId="49">
    <w:name w:val="Char"/>
    <w:basedOn w:val="1"/>
    <w:autoRedefine/>
    <w:qFormat/>
    <w:uiPriority w:val="0"/>
  </w:style>
  <w:style w:type="paragraph" w:customStyle="1" w:styleId="50">
    <w:name w:val="样式1"/>
    <w:basedOn w:val="5"/>
    <w:autoRedefine/>
    <w:qFormat/>
    <w:uiPriority w:val="0"/>
  </w:style>
  <w:style w:type="paragraph" w:styleId="51">
    <w:name w:val="List Paragraph"/>
    <w:basedOn w:val="1"/>
    <w:next w:val="52"/>
    <w:autoRedefine/>
    <w:qFormat/>
    <w:uiPriority w:val="0"/>
    <w:pPr>
      <w:ind w:firstLine="420" w:firstLineChars="200"/>
    </w:pPr>
    <w:rPr>
      <w:sz w:val="24"/>
      <w:szCs w:val="20"/>
    </w:rPr>
  </w:style>
  <w:style w:type="paragraph" w:customStyle="1" w:styleId="52">
    <w:name w:val="_Style 4"/>
    <w:basedOn w:val="2"/>
    <w:next w:val="1"/>
    <w:autoRedefine/>
    <w:qFormat/>
    <w:uiPriority w:val="39"/>
    <w:pPr>
      <w:widowControl/>
      <w:spacing w:before="240" w:line="259" w:lineRule="auto"/>
      <w:ind w:firstLine="6144"/>
    </w:pPr>
    <w:rPr>
      <w:rFonts w:ascii="Calibri Light"/>
    </w:rPr>
  </w:style>
  <w:style w:type="character" w:customStyle="1" w:styleId="53">
    <w:name w:val="页眉 Char1"/>
    <w:autoRedefine/>
    <w:semiHidden/>
    <w:qFormat/>
    <w:uiPriority w:val="99"/>
    <w:rPr>
      <w:rFonts w:ascii="Times New Roman" w:hAnsi="Times New Roman" w:eastAsia="宋体" w:cs="Times New Roman"/>
      <w:sz w:val="18"/>
      <w:szCs w:val="18"/>
    </w:rPr>
  </w:style>
  <w:style w:type="character" w:customStyle="1" w:styleId="54">
    <w:name w:val="页眉 字符"/>
    <w:link w:val="29"/>
    <w:autoRedefine/>
    <w:qFormat/>
    <w:locked/>
    <w:uiPriority w:val="0"/>
    <w:rPr>
      <w:rFonts w:eastAsia="仿宋_GB2312"/>
      <w:sz w:val="18"/>
    </w:rPr>
  </w:style>
  <w:style w:type="character" w:customStyle="1" w:styleId="55">
    <w:name w:val="批注文字 Char"/>
    <w:autoRedefine/>
    <w:qFormat/>
    <w:uiPriority w:val="0"/>
    <w:rPr>
      <w:kern w:val="2"/>
      <w:sz w:val="21"/>
      <w:szCs w:val="24"/>
    </w:rPr>
  </w:style>
  <w:style w:type="character" w:customStyle="1" w:styleId="56">
    <w:name w:val="正文文本缩进 Char"/>
    <w:autoRedefine/>
    <w:qFormat/>
    <w:uiPriority w:val="0"/>
    <w:rPr>
      <w:rFonts w:ascii="宋体" w:hAnsi="Courier New"/>
      <w:spacing w:val="-4"/>
      <w:sz w:val="18"/>
    </w:rPr>
  </w:style>
  <w:style w:type="character" w:customStyle="1" w:styleId="57">
    <w:name w:val="标题 3 字符"/>
    <w:link w:val="4"/>
    <w:autoRedefine/>
    <w:qFormat/>
    <w:uiPriority w:val="0"/>
    <w:rPr>
      <w:rFonts w:ascii="Times New Roman" w:hAnsi="Times New Roman" w:eastAsia="宋体" w:cs="Times New Roman"/>
      <w:b/>
      <w:sz w:val="32"/>
      <w:szCs w:val="24"/>
    </w:rPr>
  </w:style>
  <w:style w:type="character" w:customStyle="1" w:styleId="58">
    <w:name w:val="批注文字 字符"/>
    <w:link w:val="12"/>
    <w:autoRedefine/>
    <w:semiHidden/>
    <w:qFormat/>
    <w:uiPriority w:val="99"/>
    <w:rPr>
      <w:rFonts w:ascii="Times New Roman" w:hAnsi="Times New Roman" w:eastAsia="宋体" w:cs="Times New Roman"/>
      <w:szCs w:val="24"/>
    </w:rPr>
  </w:style>
  <w:style w:type="character" w:customStyle="1" w:styleId="59">
    <w:name w:val="日期 字符"/>
    <w:link w:val="25"/>
    <w:autoRedefine/>
    <w:qFormat/>
    <w:uiPriority w:val="0"/>
    <w:rPr>
      <w:rFonts w:ascii="Times New Roman" w:hAnsi="Times New Roman" w:eastAsia="楷体_GB2312" w:cs="Times New Roman"/>
      <w:sz w:val="32"/>
      <w:szCs w:val="20"/>
    </w:rPr>
  </w:style>
  <w:style w:type="character" w:customStyle="1" w:styleId="60">
    <w:name w:val="正文文本 3 字符"/>
    <w:link w:val="13"/>
    <w:autoRedefine/>
    <w:qFormat/>
    <w:uiPriority w:val="0"/>
    <w:rPr>
      <w:rFonts w:ascii="Times New Roman" w:hAnsi="宋体" w:eastAsia="仿宋_GB2312" w:cs="Times New Roman"/>
      <w:b/>
      <w:bCs/>
      <w:sz w:val="24"/>
      <w:szCs w:val="20"/>
    </w:rPr>
  </w:style>
  <w:style w:type="character" w:customStyle="1" w:styleId="61">
    <w:name w:val="纯文本 Char1"/>
    <w:autoRedefine/>
    <w:qFormat/>
    <w:uiPriority w:val="0"/>
    <w:rPr>
      <w:rFonts w:ascii="宋体" w:hAnsi="Courier New" w:eastAsia="宋体" w:cs="Courier New"/>
      <w:szCs w:val="21"/>
    </w:rPr>
  </w:style>
  <w:style w:type="character" w:customStyle="1" w:styleId="62">
    <w:name w:val="param-name"/>
    <w:basedOn w:val="42"/>
    <w:autoRedefine/>
    <w:qFormat/>
    <w:uiPriority w:val="0"/>
  </w:style>
  <w:style w:type="character" w:customStyle="1" w:styleId="63">
    <w:name w:val="文档结构图 字符"/>
    <w:link w:val="11"/>
    <w:autoRedefine/>
    <w:qFormat/>
    <w:uiPriority w:val="0"/>
    <w:rPr>
      <w:rFonts w:ascii="宋体"/>
      <w:sz w:val="18"/>
      <w:szCs w:val="18"/>
    </w:rPr>
  </w:style>
  <w:style w:type="character" w:customStyle="1" w:styleId="64">
    <w:name w:val="批注主题 字符"/>
    <w:link w:val="38"/>
    <w:autoRedefine/>
    <w:qFormat/>
    <w:uiPriority w:val="0"/>
    <w:rPr>
      <w:b/>
      <w:bCs/>
      <w:szCs w:val="24"/>
    </w:rPr>
  </w:style>
  <w:style w:type="character" w:customStyle="1" w:styleId="65">
    <w:name w:val="正文文本缩进 2 字符"/>
    <w:link w:val="26"/>
    <w:autoRedefine/>
    <w:qFormat/>
    <w:uiPriority w:val="0"/>
    <w:rPr>
      <w:rFonts w:ascii="仿宋_GB2312" w:hAnsi="宋体" w:eastAsia="宋体" w:cs="Arial"/>
      <w:b/>
      <w:bCs/>
      <w:color w:val="000000"/>
      <w:sz w:val="24"/>
      <w:szCs w:val="24"/>
    </w:rPr>
  </w:style>
  <w:style w:type="character" w:customStyle="1" w:styleId="66">
    <w:name w:val="font01"/>
    <w:autoRedefine/>
    <w:qFormat/>
    <w:uiPriority w:val="0"/>
    <w:rPr>
      <w:rFonts w:hint="eastAsia" w:ascii="宋体" w:hAnsi="宋体" w:eastAsia="宋体" w:cs="宋体"/>
      <w:color w:val="000000"/>
      <w:sz w:val="20"/>
      <w:szCs w:val="20"/>
      <w:u w:val="none"/>
    </w:rPr>
  </w:style>
  <w:style w:type="character" w:customStyle="1" w:styleId="67">
    <w:name w:val="font11"/>
    <w:autoRedefine/>
    <w:qFormat/>
    <w:uiPriority w:val="0"/>
    <w:rPr>
      <w:rFonts w:hint="eastAsia" w:ascii="宋体" w:hAnsi="宋体" w:eastAsia="宋体" w:cs="宋体"/>
      <w:color w:val="000000"/>
      <w:sz w:val="20"/>
      <w:szCs w:val="20"/>
      <w:u w:val="none"/>
    </w:rPr>
  </w:style>
  <w:style w:type="character" w:customStyle="1" w:styleId="68">
    <w:name w:val="apple-converted-space"/>
    <w:basedOn w:val="42"/>
    <w:autoRedefine/>
    <w:qFormat/>
    <w:uiPriority w:val="0"/>
  </w:style>
  <w:style w:type="character" w:customStyle="1" w:styleId="69">
    <w:name w:val="纯文本 Char"/>
    <w:autoRedefine/>
    <w:qFormat/>
    <w:uiPriority w:val="0"/>
    <w:rPr>
      <w:rFonts w:ascii="宋体" w:hAnsi="Courier New" w:eastAsia="宋体"/>
      <w:sz w:val="24"/>
      <w:szCs w:val="24"/>
    </w:rPr>
  </w:style>
  <w:style w:type="character" w:customStyle="1" w:styleId="70">
    <w:name w:val="页脚 Char1"/>
    <w:autoRedefine/>
    <w:semiHidden/>
    <w:qFormat/>
    <w:uiPriority w:val="99"/>
    <w:rPr>
      <w:rFonts w:ascii="Times New Roman" w:hAnsi="Times New Roman" w:eastAsia="宋体" w:cs="Times New Roman"/>
      <w:sz w:val="18"/>
      <w:szCs w:val="18"/>
    </w:rPr>
  </w:style>
  <w:style w:type="character" w:customStyle="1" w:styleId="71">
    <w:name w:val="正文文本缩进 3 字符"/>
    <w:link w:val="33"/>
    <w:autoRedefine/>
    <w:qFormat/>
    <w:uiPriority w:val="0"/>
    <w:rPr>
      <w:rFonts w:ascii="仿宋_GB2312" w:hAnsi="宋体" w:eastAsia="仿宋_GB2312" w:cs="Times New Roman"/>
      <w:color w:val="000000"/>
      <w:sz w:val="24"/>
      <w:szCs w:val="24"/>
    </w:rPr>
  </w:style>
  <w:style w:type="character" w:customStyle="1" w:styleId="72">
    <w:name w:val="纯文本 字符"/>
    <w:link w:val="23"/>
    <w:autoRedefine/>
    <w:qFormat/>
    <w:uiPriority w:val="0"/>
    <w:rPr>
      <w:rFonts w:hint="eastAsia" w:ascii="宋体" w:hAnsi="Courier New" w:eastAsia="宋体" w:cs="宋体"/>
      <w:kern w:val="2"/>
      <w:sz w:val="24"/>
      <w:szCs w:val="24"/>
      <w:lang w:val="en-US" w:eastAsia="zh-CN" w:bidi="ar-SA"/>
    </w:rPr>
  </w:style>
  <w:style w:type="character" w:customStyle="1" w:styleId="73">
    <w:name w:val="批注框文本 字符"/>
    <w:link w:val="27"/>
    <w:autoRedefine/>
    <w:qFormat/>
    <w:uiPriority w:val="0"/>
    <w:rPr>
      <w:rFonts w:ascii="Times New Roman" w:hAnsi="Times New Roman" w:eastAsia="宋体" w:cs="Times New Roman"/>
      <w:sz w:val="18"/>
      <w:szCs w:val="18"/>
    </w:rPr>
  </w:style>
  <w:style w:type="character" w:customStyle="1" w:styleId="74">
    <w:name w:val="标题 1 字符"/>
    <w:link w:val="2"/>
    <w:autoRedefine/>
    <w:qFormat/>
    <w:uiPriority w:val="0"/>
    <w:rPr>
      <w:rFonts w:ascii="Times New Roman" w:hAnsi="Times New Roman" w:eastAsia="宋体" w:cs="Times New Roman"/>
      <w:b/>
      <w:bCs/>
      <w:kern w:val="44"/>
      <w:sz w:val="44"/>
      <w:szCs w:val="44"/>
    </w:rPr>
  </w:style>
  <w:style w:type="character" w:customStyle="1" w:styleId="75">
    <w:name w:val="param-name param-explain"/>
    <w:basedOn w:val="42"/>
    <w:autoRedefine/>
    <w:qFormat/>
    <w:uiPriority w:val="0"/>
  </w:style>
  <w:style w:type="character" w:customStyle="1" w:styleId="76">
    <w:name w:val="正文文本缩进 Char1"/>
    <w:autoRedefine/>
    <w:semiHidden/>
    <w:qFormat/>
    <w:uiPriority w:val="99"/>
    <w:rPr>
      <w:rFonts w:ascii="Times New Roman" w:hAnsi="Times New Roman" w:eastAsia="宋体" w:cs="Times New Roman"/>
      <w:szCs w:val="24"/>
    </w:rPr>
  </w:style>
  <w:style w:type="character" w:customStyle="1" w:styleId="77">
    <w:name w:val="正文文本缩进 字符"/>
    <w:link w:val="17"/>
    <w:autoRedefine/>
    <w:qFormat/>
    <w:uiPriority w:val="99"/>
    <w:rPr>
      <w:rFonts w:hint="eastAsia" w:ascii="宋体" w:hAnsi="Courier New" w:eastAsia="宋体" w:cs="宋体"/>
      <w:spacing w:val="-4"/>
      <w:kern w:val="2"/>
      <w:sz w:val="18"/>
      <w:lang w:bidi="ar-SA"/>
    </w:rPr>
  </w:style>
  <w:style w:type="character" w:customStyle="1" w:styleId="78">
    <w:name w:val="文档结构图 Char1"/>
    <w:autoRedefine/>
    <w:semiHidden/>
    <w:qFormat/>
    <w:uiPriority w:val="99"/>
    <w:rPr>
      <w:rFonts w:ascii="宋体" w:hAnsi="Times New Roman" w:eastAsia="宋体" w:cs="Times New Roman"/>
      <w:sz w:val="18"/>
      <w:szCs w:val="18"/>
    </w:rPr>
  </w:style>
  <w:style w:type="character" w:customStyle="1" w:styleId="79">
    <w:name w:val="标题 4 字符"/>
    <w:link w:val="5"/>
    <w:autoRedefine/>
    <w:qFormat/>
    <w:uiPriority w:val="0"/>
    <w:rPr>
      <w:rFonts w:ascii="Arial" w:hAnsi="Arial" w:eastAsia="黑体" w:cs="Times New Roman"/>
      <w:b/>
      <w:bCs/>
      <w:sz w:val="28"/>
      <w:szCs w:val="28"/>
    </w:rPr>
  </w:style>
  <w:style w:type="character" w:customStyle="1" w:styleId="80">
    <w:name w:val="样式 标题 1合同标题卷标题H1h1Level 1 Topic HeadingH11H12H111H13H1... Char"/>
    <w:autoRedefine/>
    <w:qFormat/>
    <w:uiPriority w:val="0"/>
    <w:rPr>
      <w:rFonts w:ascii="宋体" w:hAnsi="宋体" w:eastAsia="宋体"/>
      <w:b/>
      <w:bCs/>
      <w:kern w:val="44"/>
      <w:sz w:val="24"/>
      <w:szCs w:val="44"/>
      <w:lang w:val="en-US" w:eastAsia="zh-CN" w:bidi="ar-SA"/>
    </w:rPr>
  </w:style>
  <w:style w:type="character" w:customStyle="1" w:styleId="81">
    <w:name w:val="页脚 字符"/>
    <w:link w:val="28"/>
    <w:autoRedefine/>
    <w:qFormat/>
    <w:uiPriority w:val="99"/>
    <w:rPr>
      <w:rFonts w:eastAsia="黑体"/>
      <w:sz w:val="18"/>
      <w:szCs w:val="18"/>
    </w:rPr>
  </w:style>
  <w:style w:type="character" w:customStyle="1" w:styleId="82">
    <w:name w:val="标题 2 字符"/>
    <w:link w:val="3"/>
    <w:autoRedefine/>
    <w:qFormat/>
    <w:uiPriority w:val="0"/>
    <w:rPr>
      <w:rFonts w:ascii="Arial" w:hAnsi="Arial" w:eastAsia="黑体" w:cs="Times New Roman"/>
      <w:b/>
      <w:bCs/>
      <w:sz w:val="32"/>
      <w:szCs w:val="32"/>
    </w:rPr>
  </w:style>
  <w:style w:type="character" w:customStyle="1" w:styleId="83">
    <w:name w:val="正文文本 字符"/>
    <w:link w:val="14"/>
    <w:autoRedefine/>
    <w:qFormat/>
    <w:uiPriority w:val="0"/>
    <w:rPr>
      <w:rFonts w:ascii="Times New Roman" w:hAnsi="Times New Roman" w:eastAsia="宋体" w:cs="Times New Roman"/>
      <w:sz w:val="28"/>
      <w:szCs w:val="24"/>
    </w:rPr>
  </w:style>
  <w:style w:type="character" w:customStyle="1" w:styleId="84">
    <w:name w:val="批注主题 Char1"/>
    <w:autoRedefine/>
    <w:semiHidden/>
    <w:qFormat/>
    <w:uiPriority w:val="99"/>
    <w:rPr>
      <w:rFonts w:ascii="Times New Roman" w:hAnsi="Times New Roman" w:eastAsia="宋体" w:cs="Times New Roman"/>
      <w:b/>
      <w:bCs/>
      <w:szCs w:val="24"/>
    </w:rPr>
  </w:style>
  <w:style w:type="character" w:customStyle="1" w:styleId="85">
    <w:name w:val="正文文本 2 字符"/>
    <w:link w:val="36"/>
    <w:autoRedefine/>
    <w:qFormat/>
    <w:uiPriority w:val="0"/>
    <w:rPr>
      <w:rFonts w:ascii="宋体" w:hAnsi="宋体" w:eastAsia="宋体" w:cs="Times New Roman"/>
      <w:color w:val="000000"/>
      <w:sz w:val="24"/>
      <w:szCs w:val="24"/>
    </w:rPr>
  </w:style>
  <w:style w:type="paragraph" w:customStyle="1" w:styleId="86">
    <w:name w:val="Char3"/>
    <w:basedOn w:val="1"/>
    <w:autoRedefine/>
    <w:qFormat/>
    <w:uiPriority w:val="0"/>
  </w:style>
  <w:style w:type="paragraph" w:customStyle="1" w:styleId="87">
    <w:name w:val="一般条文 Char"/>
    <w:basedOn w:val="1"/>
    <w:autoRedefine/>
    <w:qFormat/>
    <w:uiPriority w:val="0"/>
    <w:pPr>
      <w:spacing w:line="360" w:lineRule="auto"/>
    </w:pPr>
    <w:rPr>
      <w:rFonts w:cs="宋体"/>
      <w:sz w:val="24"/>
    </w:rPr>
  </w:style>
  <w:style w:type="paragraph" w:customStyle="1" w:styleId="88">
    <w:name w:val="Char1"/>
    <w:basedOn w:val="1"/>
    <w:autoRedefine/>
    <w:qFormat/>
    <w:uiPriority w:val="0"/>
    <w:rPr>
      <w:rFonts w:ascii="Tahoma" w:hAnsi="Tahoma"/>
      <w:sz w:val="24"/>
      <w:szCs w:val="20"/>
    </w:rPr>
  </w:style>
  <w:style w:type="paragraph" w:customStyle="1" w:styleId="89">
    <w:name w:val="_Style 2"/>
    <w:basedOn w:val="1"/>
    <w:autoRedefine/>
    <w:qFormat/>
    <w:uiPriority w:val="99"/>
    <w:pPr>
      <w:ind w:firstLine="420" w:firstLineChars="200"/>
    </w:pPr>
  </w:style>
  <w:style w:type="paragraph" w:customStyle="1" w:styleId="90">
    <w:name w:val="列出段落1"/>
    <w:basedOn w:val="1"/>
    <w:autoRedefine/>
    <w:qFormat/>
    <w:uiPriority w:val="0"/>
    <w:pPr>
      <w:ind w:firstLine="420" w:firstLineChars="200"/>
    </w:pPr>
    <w:rPr>
      <w:rFonts w:ascii="Calibri" w:hAnsi="Calibri"/>
      <w:szCs w:val="22"/>
    </w:rPr>
  </w:style>
  <w:style w:type="paragraph" w:customStyle="1" w:styleId="91">
    <w:name w:val="Char11"/>
    <w:basedOn w:val="1"/>
    <w:autoRedefine/>
    <w:qFormat/>
    <w:uiPriority w:val="0"/>
    <w:rPr>
      <w:rFonts w:ascii="Tahoma" w:hAnsi="Tahoma"/>
      <w:sz w:val="24"/>
      <w:szCs w:val="20"/>
    </w:rPr>
  </w:style>
  <w:style w:type="paragraph" w:customStyle="1" w:styleId="92">
    <w:name w:val="_Style 50"/>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93">
    <w:name w:val="默认段落字体 Para Char Char Char Char Char Char Char Char Char1 Char Char Char Char"/>
    <w:basedOn w:val="1"/>
    <w:autoRedefine/>
    <w:qFormat/>
    <w:uiPriority w:val="0"/>
    <w:rPr>
      <w:rFonts w:ascii="Tahoma" w:hAnsi="Tahoma"/>
      <w:sz w:val="24"/>
      <w:szCs w:val="20"/>
    </w:rPr>
  </w:style>
  <w:style w:type="paragraph" w:customStyle="1" w:styleId="94">
    <w:name w:val="样式 首行缩进:  2 字符"/>
    <w:basedOn w:val="1"/>
    <w:autoRedefine/>
    <w:qFormat/>
    <w:uiPriority w:val="0"/>
    <w:pPr>
      <w:spacing w:before="120" w:line="288" w:lineRule="auto"/>
      <w:ind w:firstLine="420" w:firstLineChars="200"/>
    </w:pPr>
    <w:rPr>
      <w:rFonts w:cs="宋体"/>
      <w:szCs w:val="20"/>
    </w:rPr>
  </w:style>
  <w:style w:type="paragraph" w:customStyle="1" w:styleId="95">
    <w:name w:val="正文段"/>
    <w:basedOn w:val="1"/>
    <w:autoRedefine/>
    <w:qFormat/>
    <w:uiPriority w:val="0"/>
    <w:pPr>
      <w:widowControl/>
      <w:snapToGrid w:val="0"/>
      <w:spacing w:afterLines="50"/>
      <w:ind w:firstLine="200" w:firstLineChars="200"/>
    </w:pPr>
    <w:rPr>
      <w:kern w:val="0"/>
      <w:sz w:val="24"/>
      <w:szCs w:val="20"/>
    </w:rPr>
  </w:style>
  <w:style w:type="paragraph" w:customStyle="1" w:styleId="96">
    <w:name w:val="表内文字"/>
    <w:basedOn w:val="1"/>
    <w:autoRedefine/>
    <w:qFormat/>
    <w:uiPriority w:val="0"/>
    <w:pPr>
      <w:tabs>
        <w:tab w:val="left" w:pos="1418"/>
      </w:tabs>
      <w:spacing w:line="360" w:lineRule="auto"/>
      <w:jc w:val="center"/>
    </w:pPr>
    <w:rPr>
      <w:rFonts w:ascii="仿宋_GB2312" w:eastAsia="仿宋_GB2312"/>
      <w:spacing w:val="-20"/>
      <w:kern w:val="0"/>
      <w:sz w:val="24"/>
    </w:rPr>
  </w:style>
  <w:style w:type="paragraph" w:customStyle="1" w:styleId="97">
    <w:name w:val="p0"/>
    <w:basedOn w:val="1"/>
    <w:autoRedefine/>
    <w:qFormat/>
    <w:uiPriority w:val="0"/>
    <w:pPr>
      <w:widowControl/>
    </w:pPr>
    <w:rPr>
      <w:kern w:val="0"/>
      <w:szCs w:val="21"/>
    </w:rPr>
  </w:style>
  <w:style w:type="paragraph" w:customStyle="1" w:styleId="98">
    <w:name w:val="样式 宋体 两端对齐 段前: 6 磅 段后: 6 磅"/>
    <w:basedOn w:val="1"/>
    <w:autoRedefine/>
    <w:qFormat/>
    <w:uiPriority w:val="0"/>
    <w:pPr>
      <w:widowControl/>
      <w:spacing w:before="120" w:after="120" w:line="360" w:lineRule="auto"/>
    </w:pPr>
    <w:rPr>
      <w:rFonts w:ascii="宋体" w:hAnsi="宋体" w:cs="宋体"/>
      <w:kern w:val="0"/>
      <w:szCs w:val="20"/>
      <w:lang w:eastAsia="en-US"/>
    </w:rPr>
  </w:style>
  <w:style w:type="paragraph" w:customStyle="1" w:styleId="99">
    <w:name w:val="列出段落2"/>
    <w:basedOn w:val="1"/>
    <w:autoRedefine/>
    <w:qFormat/>
    <w:uiPriority w:val="0"/>
    <w:pPr>
      <w:ind w:firstLine="420" w:firstLineChars="200"/>
    </w:pPr>
    <w:rPr>
      <w:rFonts w:ascii="Calibri" w:hAnsi="Calibri"/>
      <w:szCs w:val="22"/>
    </w:rPr>
  </w:style>
  <w:style w:type="paragraph" w:customStyle="1" w:styleId="100">
    <w:name w:val="List Paragraph1"/>
    <w:basedOn w:val="1"/>
    <w:autoRedefine/>
    <w:qFormat/>
    <w:uiPriority w:val="0"/>
    <w:pPr>
      <w:ind w:firstLine="420" w:firstLineChars="200"/>
    </w:pPr>
    <w:rPr>
      <w:rFonts w:ascii="Calibri" w:hAnsi="Calibri"/>
      <w:szCs w:val="22"/>
    </w:rPr>
  </w:style>
  <w:style w:type="paragraph" w:customStyle="1" w:styleId="101">
    <w:name w:val="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02">
    <w:name w:val="Char4"/>
    <w:basedOn w:val="1"/>
    <w:autoRedefine/>
    <w:qFormat/>
    <w:uiPriority w:val="0"/>
  </w:style>
  <w:style w:type="paragraph" w:customStyle="1" w:styleId="103">
    <w:name w:val="Char2"/>
    <w:basedOn w:val="1"/>
    <w:autoRedefine/>
    <w:qFormat/>
    <w:uiPriority w:val="0"/>
    <w:rPr>
      <w:rFonts w:ascii="仿宋_GB2312" w:eastAsia="仿宋_GB2312"/>
      <w:b/>
      <w:sz w:val="32"/>
      <w:szCs w:val="32"/>
    </w:rPr>
  </w:style>
  <w:style w:type="paragraph" w:customStyle="1" w:styleId="104">
    <w:name w:val="f1"/>
    <w:basedOn w:val="1"/>
    <w:autoRedefine/>
    <w:qFormat/>
    <w:uiPriority w:val="0"/>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105">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06">
    <w:name w:val="xl67"/>
    <w:basedOn w:val="1"/>
    <w:autoRedefine/>
    <w:qFormat/>
    <w:uiPriority w:val="0"/>
    <w:pPr>
      <w:widowControl/>
      <w:spacing w:before="100" w:beforeAutospacing="1" w:after="100" w:afterAutospacing="1"/>
      <w:jc w:val="left"/>
    </w:pPr>
    <w:rPr>
      <w:rFonts w:ascii="宋体" w:hAnsi="宋体" w:cs="宋体"/>
      <w:b/>
      <w:bCs/>
      <w:kern w:val="0"/>
      <w:sz w:val="24"/>
    </w:rPr>
  </w:style>
  <w:style w:type="paragraph" w:customStyle="1" w:styleId="107">
    <w:name w:val="xl68"/>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108">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109">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10">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11">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12">
    <w:name w:val="修订1"/>
    <w:autoRedefine/>
    <w:hidden/>
    <w:semiHidden/>
    <w:qFormat/>
    <w:uiPriority w:val="99"/>
    <w:pPr>
      <w:spacing w:after="200" w:line="276" w:lineRule="auto"/>
    </w:pPr>
    <w:rPr>
      <w:rFonts w:ascii="Times New Roman" w:hAnsi="Times New Roman" w:eastAsia="宋体" w:cs="Times New Roman"/>
      <w:kern w:val="2"/>
      <w:sz w:val="21"/>
      <w:szCs w:val="24"/>
      <w:lang w:val="en-US" w:eastAsia="zh-CN" w:bidi="ar-SA"/>
    </w:rPr>
  </w:style>
  <w:style w:type="character" w:customStyle="1" w:styleId="113">
    <w:name w:val="正文文本首行缩进 2 字符"/>
    <w:basedOn w:val="77"/>
    <w:link w:val="39"/>
    <w:autoRedefine/>
    <w:qFormat/>
    <w:uiPriority w:val="99"/>
    <w:rPr>
      <w:rFonts w:hint="eastAsia" w:ascii="宋体" w:hAnsi="Courier New" w:eastAsia="宋体" w:cs="宋体"/>
      <w:spacing w:val="-4"/>
      <w:kern w:val="2"/>
      <w:sz w:val="18"/>
      <w:lang w:bidi="ar-SA"/>
    </w:rPr>
  </w:style>
  <w:style w:type="paragraph" w:customStyle="1" w:styleId="114">
    <w:name w:val="font5"/>
    <w:basedOn w:val="1"/>
    <w:autoRedefine/>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115">
    <w:name w:val="xl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0"/>
      <w:szCs w:val="20"/>
    </w:rPr>
  </w:style>
  <w:style w:type="paragraph" w:customStyle="1" w:styleId="116">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0"/>
      <w:szCs w:val="20"/>
    </w:rPr>
  </w:style>
  <w:style w:type="character" w:customStyle="1" w:styleId="117">
    <w:name w:val="无"/>
    <w:autoRedefine/>
    <w:qFormat/>
    <w:uiPriority w:val="99"/>
  </w:style>
  <w:style w:type="character" w:customStyle="1" w:styleId="118">
    <w:name w:val="Hyperlink.0"/>
    <w:autoRedefine/>
    <w:qFormat/>
    <w:uiPriority w:val="99"/>
    <w:rPr>
      <w:rFonts w:ascii="??" w:hAnsi="??" w:cs="??"/>
      <w:lang w:val="zh-TW" w:eastAsia="zh-TW"/>
    </w:rPr>
  </w:style>
  <w:style w:type="paragraph" w:customStyle="1" w:styleId="119">
    <w:name w:val="正文 A"/>
    <w:autoRedefine/>
    <w:qFormat/>
    <w:uiPriority w:val="99"/>
    <w:pPr>
      <w:widowControl w:val="0"/>
      <w:spacing w:after="200" w:line="276" w:lineRule="auto"/>
      <w:jc w:val="both"/>
    </w:pPr>
    <w:rPr>
      <w:rFonts w:ascii="Calibri" w:hAnsi="Calibri" w:eastAsia="宋体" w:cs="Arial Unicode MS"/>
      <w:color w:val="000000"/>
      <w:kern w:val="2"/>
      <w:sz w:val="21"/>
      <w:szCs w:val="21"/>
      <w:lang w:val="en-US" w:eastAsia="zh-CN" w:bidi="ar-SA"/>
    </w:rPr>
  </w:style>
  <w:style w:type="character" w:customStyle="1" w:styleId="120">
    <w:name w:val="正文文本首行缩进 字符"/>
    <w:basedOn w:val="83"/>
    <w:link w:val="15"/>
    <w:autoRedefine/>
    <w:qFormat/>
    <w:uiPriority w:val="0"/>
    <w:rPr>
      <w:rFonts w:ascii="Times New Roman" w:hAnsi="Times New Roman" w:eastAsia="宋体" w:cs="Times New Roman"/>
      <w:kern w:val="2"/>
      <w:sz w:val="21"/>
      <w:szCs w:val="21"/>
    </w:rPr>
  </w:style>
  <w:style w:type="paragraph" w:customStyle="1" w:styleId="121">
    <w:name w:val="院正文 小四 22"/>
    <w:basedOn w:val="1"/>
    <w:autoRedefine/>
    <w:qFormat/>
    <w:uiPriority w:val="0"/>
    <w:pPr>
      <w:adjustRightInd w:val="0"/>
      <w:snapToGrid w:val="0"/>
      <w:spacing w:line="440" w:lineRule="exact"/>
      <w:ind w:firstLine="480" w:firstLineChars="200"/>
    </w:pPr>
    <w:rPr>
      <w:rFonts w:ascii="等线" w:hAnsi="等线" w:eastAsia="等线" w:cs="等线"/>
      <w:sz w:val="24"/>
    </w:rPr>
  </w:style>
  <w:style w:type="paragraph" w:customStyle="1" w:styleId="122">
    <w:name w:val="院 标题二"/>
    <w:basedOn w:val="3"/>
    <w:autoRedefine/>
    <w:qFormat/>
    <w:uiPriority w:val="0"/>
    <w:pPr>
      <w:adjustRightInd w:val="0"/>
      <w:snapToGrid w:val="0"/>
      <w:spacing w:before="100" w:beforeLines="100" w:after="0" w:line="360" w:lineRule="auto"/>
    </w:pPr>
    <w:rPr>
      <w:rFonts w:ascii="等线" w:hAnsi="等线" w:eastAsia="等线" w:cs="等线"/>
      <w:bCs w:val="0"/>
      <w:sz w:val="24"/>
      <w:szCs w:val="24"/>
    </w:rPr>
  </w:style>
  <w:style w:type="paragraph" w:customStyle="1" w:styleId="123">
    <w:name w:val="Other|1"/>
    <w:basedOn w:val="1"/>
    <w:autoRedefine/>
    <w:qFormat/>
    <w:uiPriority w:val="0"/>
    <w:pPr>
      <w:spacing w:line="480" w:lineRule="auto"/>
    </w:pPr>
    <w:rPr>
      <w:rFonts w:ascii="宋体" w:hAnsi="宋体" w:cs="宋体"/>
      <w:sz w:val="20"/>
      <w:szCs w:val="20"/>
      <w:lang w:val="zh-TW" w:eastAsia="zh-TW" w:bidi="zh-TW"/>
    </w:rPr>
  </w:style>
  <w:style w:type="paragraph" w:customStyle="1" w:styleId="124">
    <w:name w:val="修订2"/>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125">
    <w:name w:val="正文缩进 字符"/>
    <w:link w:val="9"/>
    <w:autoRedefine/>
    <w:qFormat/>
    <w:locked/>
    <w:uiPriority w:val="0"/>
    <w:rPr>
      <w:kern w:val="2"/>
      <w:sz w:val="21"/>
    </w:rPr>
  </w:style>
  <w:style w:type="character" w:customStyle="1" w:styleId="126">
    <w:name w:val="纯文本 字符1"/>
    <w:autoRedefine/>
    <w:qFormat/>
    <w:uiPriority w:val="0"/>
    <w:rPr>
      <w:rFonts w:ascii="宋体" w:hAnsi="Courier New" w:eastAsia="宋体"/>
    </w:rPr>
  </w:style>
  <w:style w:type="paragraph" w:customStyle="1" w:styleId="127">
    <w:name w:val="修订3"/>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128">
    <w:name w:val="工可正文文本 Char"/>
    <w:link w:val="129"/>
    <w:autoRedefine/>
    <w:qFormat/>
    <w:uiPriority w:val="0"/>
    <w:rPr>
      <w:rFonts w:ascii="宋体" w:hAnsi="宋体" w:cs="宋体"/>
      <w:kern w:val="2"/>
      <w:sz w:val="24"/>
      <w:szCs w:val="24"/>
    </w:rPr>
  </w:style>
  <w:style w:type="paragraph" w:customStyle="1" w:styleId="129">
    <w:name w:val="工可正文文本"/>
    <w:basedOn w:val="26"/>
    <w:link w:val="128"/>
    <w:autoRedefine/>
    <w:qFormat/>
    <w:uiPriority w:val="0"/>
    <w:pPr>
      <w:snapToGrid/>
      <w:spacing w:after="0" w:line="500" w:lineRule="exact"/>
      <w:ind w:firstLine="480" w:firstLineChars="0"/>
    </w:pPr>
    <w:rPr>
      <w:rFonts w:ascii="宋体" w:cs="宋体"/>
      <w:b w:val="0"/>
      <w:bCs w:val="0"/>
      <w:color w:val="auto"/>
      <w:kern w:val="2"/>
    </w:rPr>
  </w:style>
  <w:style w:type="character" w:customStyle="1" w:styleId="130">
    <w:name w:val="font71"/>
    <w:autoRedefine/>
    <w:qFormat/>
    <w:uiPriority w:val="0"/>
    <w:rPr>
      <w:rFonts w:hint="eastAsia" w:ascii="宋体" w:hAnsi="宋体" w:eastAsia="宋体" w:cs="宋体"/>
      <w:b/>
      <w:color w:val="000000"/>
      <w:sz w:val="22"/>
      <w:szCs w:val="22"/>
      <w:u w:val="none"/>
    </w:rPr>
  </w:style>
  <w:style w:type="character" w:customStyle="1" w:styleId="131">
    <w:name w:val="font131"/>
    <w:autoRedefine/>
    <w:qFormat/>
    <w:uiPriority w:val="0"/>
    <w:rPr>
      <w:rFonts w:hint="eastAsia" w:ascii="宋体" w:hAnsi="宋体" w:eastAsia="宋体" w:cs="宋体"/>
      <w:color w:val="000000"/>
      <w:sz w:val="22"/>
      <w:szCs w:val="22"/>
      <w:u w:val="none"/>
    </w:rPr>
  </w:style>
  <w:style w:type="character" w:customStyle="1" w:styleId="132">
    <w:name w:val="font151"/>
    <w:autoRedefine/>
    <w:qFormat/>
    <w:uiPriority w:val="0"/>
    <w:rPr>
      <w:rFonts w:hint="eastAsia" w:ascii="宋体" w:hAnsi="宋体" w:eastAsia="宋体" w:cs="宋体"/>
      <w:color w:val="000000"/>
      <w:sz w:val="22"/>
      <w:szCs w:val="22"/>
      <w:u w:val="none"/>
    </w:rPr>
  </w:style>
  <w:style w:type="character" w:customStyle="1" w:styleId="133">
    <w:name w:val="font112"/>
    <w:autoRedefine/>
    <w:qFormat/>
    <w:uiPriority w:val="0"/>
    <w:rPr>
      <w:rFonts w:hint="default" w:ascii="Times New Roman" w:hAnsi="Times New Roman" w:cs="Times New Roman"/>
      <w:color w:val="000000"/>
      <w:sz w:val="22"/>
      <w:szCs w:val="22"/>
      <w:u w:val="none"/>
    </w:rPr>
  </w:style>
  <w:style w:type="character" w:customStyle="1" w:styleId="134">
    <w:name w:val="font91"/>
    <w:autoRedefine/>
    <w:qFormat/>
    <w:uiPriority w:val="0"/>
    <w:rPr>
      <w:rFonts w:hint="eastAsia" w:ascii="宋体" w:hAnsi="宋体" w:eastAsia="宋体" w:cs="宋体"/>
      <w:b/>
      <w:color w:val="FF0000"/>
      <w:sz w:val="22"/>
      <w:szCs w:val="22"/>
      <w:u w:val="none"/>
    </w:rPr>
  </w:style>
  <w:style w:type="character" w:customStyle="1" w:styleId="135">
    <w:name w:val="font101"/>
    <w:autoRedefine/>
    <w:qFormat/>
    <w:uiPriority w:val="0"/>
    <w:rPr>
      <w:rFonts w:hint="default" w:ascii="Times New Roman" w:hAnsi="Times New Roman" w:cs="Times New Roman"/>
      <w:b/>
      <w:color w:val="FF0000"/>
      <w:sz w:val="22"/>
      <w:szCs w:val="22"/>
      <w:u w:val="none"/>
    </w:rPr>
  </w:style>
  <w:style w:type="paragraph" w:customStyle="1" w:styleId="136">
    <w:name w:val="TOC 标题1"/>
    <w:autoRedefine/>
    <w:qFormat/>
    <w:uiPriority w:val="0"/>
    <w:pPr>
      <w:keepNext/>
      <w:keepLines/>
      <w:widowControl w:val="0"/>
      <w:spacing w:before="340" w:after="330" w:line="576" w:lineRule="auto"/>
      <w:jc w:val="both"/>
    </w:pPr>
    <w:rPr>
      <w:rFonts w:ascii="Times New Roman" w:hAnsi="Times New Roman" w:eastAsia="宋体" w:cs="Times New Roman"/>
      <w:b/>
      <w:bCs/>
      <w:kern w:val="44"/>
      <w:sz w:val="44"/>
      <w:szCs w:val="44"/>
      <w:lang w:val="en-US" w:eastAsia="zh-CN" w:bidi="ar-SA"/>
    </w:rPr>
  </w:style>
  <w:style w:type="character" w:customStyle="1" w:styleId="137">
    <w:name w:val="17"/>
    <w:basedOn w:val="42"/>
    <w:autoRedefine/>
    <w:qFormat/>
    <w:uiPriority w:val="0"/>
    <w:rPr>
      <w:rFonts w:hint="default" w:ascii="Times New Roman" w:hAnsi="Times New Roman" w:cs="Times New Roman"/>
      <w:color w:val="0000FF"/>
      <w:u w:val="single"/>
    </w:rPr>
  </w:style>
  <w:style w:type="character" w:customStyle="1" w:styleId="138">
    <w:name w:val="16"/>
    <w:basedOn w:val="42"/>
    <w:autoRedefine/>
    <w:qFormat/>
    <w:uiPriority w:val="0"/>
    <w:rPr>
      <w:rFonts w:hint="default" w:ascii="Cambria" w:hAnsi="Cambria" w:eastAsia="黑体" w:cs="Times New Roman"/>
      <w:kern w:val="2"/>
      <w:sz w:val="30"/>
      <w:szCs w:val="30"/>
    </w:rPr>
  </w:style>
  <w:style w:type="character" w:customStyle="1" w:styleId="139">
    <w:name w:val="15"/>
    <w:basedOn w:val="42"/>
    <w:autoRedefine/>
    <w:qFormat/>
    <w:uiPriority w:val="0"/>
    <w:rPr>
      <w:rFonts w:hint="default" w:ascii="Times New Roman" w:hAnsi="Times New Roman" w:cs="Times New Roman"/>
      <w:b/>
      <w:bCs/>
      <w:kern w:val="2"/>
      <w:sz w:val="32"/>
      <w:szCs w:val="32"/>
    </w:rPr>
  </w:style>
  <w:style w:type="paragraph" w:customStyle="1" w:styleId="140">
    <w:name w:val="修订4"/>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141">
    <w:name w:val="10"/>
    <w:basedOn w:val="42"/>
    <w:autoRedefine/>
    <w:qFormat/>
    <w:uiPriority w:val="0"/>
    <w:rPr>
      <w:rFonts w:hint="default" w:ascii="Times New Roman" w:hAnsi="Times New Roman" w:cs="Times New Roman"/>
    </w:rPr>
  </w:style>
  <w:style w:type="paragraph" w:customStyle="1" w:styleId="142">
    <w:name w:val="修订5"/>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43">
    <w:name w:val="公告正文"/>
    <w:basedOn w:val="1"/>
    <w:autoRedefine/>
    <w:qFormat/>
    <w:uiPriority w:val="99"/>
    <w:pPr>
      <w:spacing w:after="0" w:line="400" w:lineRule="atLeast"/>
      <w:ind w:firstLine="437"/>
    </w:pPr>
    <w:rPr>
      <w:rFonts w:ascii="宋体" w:hAnsi="Calibri" w:cs="Calibri"/>
      <w:sz w:val="24"/>
    </w:rPr>
  </w:style>
  <w:style w:type="paragraph" w:customStyle="1" w:styleId="144">
    <w:name w:val="修订6"/>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45">
    <w:name w:val="修订7"/>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46">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147">
    <w:name w:val="biaoge"/>
    <w:basedOn w:val="1"/>
    <w:unhideWhenUsed/>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483EDC-509C-45DE-8060-427F91F1179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68</Pages>
  <Words>22195</Words>
  <Characters>23354</Characters>
  <Lines>250</Lines>
  <Paragraphs>70</Paragraphs>
  <TotalTime>0</TotalTime>
  <ScaleCrop>false</ScaleCrop>
  <LinksUpToDate>false</LinksUpToDate>
  <CharactersWithSpaces>24209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2023-02-10T09:08:00Z</dcterms:created>
  <dc:creator>ghfh</dc:creator>
  <cp:lastModifiedBy>一生何求</cp:lastModifiedBy>
  <cp:lastPrinted>2019-03-29T14:23:00Z</cp:lastPrinted>
  <dcterms:modified xsi:type="dcterms:W3CDTF">2026-01-22T08:10:09Z</dcterms:modified>
  <dc:title>宁波港北仑矿石分公司</dc:title>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A1A0038667614505BB55467CE6EFDE94_13</vt:lpwstr>
  </property>
  <property fmtid="{D5CDD505-2E9C-101B-9397-08002B2CF9AE}" pid="3" name="KSOProductBuildVer">
    <vt:lpwstr>2052-12.1.0.24657</vt:lpwstr>
  </property>
  <property fmtid="{D5CDD505-2E9C-101B-9397-08002B2CF9AE}" pid="4" name="KSOTemplateDocerSaveRecord">
    <vt:lpwstr>eyJoZGlkIjoiNWM0ODQ0MWVhYTk3NzhjZTE1NGViMDYyOTZlM2UyNmUiLCJ1c2VySWQiOiI1ODYyNjkyOTYifQ==</vt:lpwstr>
  </property>
</Properties>
</file>